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C4" w:rsidRDefault="00CD15C4" w:rsidP="00CD15C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C4">
        <w:rPr>
          <w:rFonts w:ascii="Times New Roman" w:hAnsi="Times New Roman" w:cs="Times New Roman"/>
          <w:b/>
          <w:bCs/>
          <w:kern w:val="36"/>
          <w:sz w:val="28"/>
          <w:szCs w:val="28"/>
        </w:rPr>
        <w:t>О проведении конкурсного</w:t>
      </w:r>
      <w:r w:rsidRPr="00CD15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15C4">
        <w:rPr>
          <w:rFonts w:ascii="Times New Roman" w:hAnsi="Times New Roman" w:cs="Times New Roman"/>
          <w:b/>
          <w:bCs/>
          <w:kern w:val="36"/>
          <w:sz w:val="28"/>
          <w:szCs w:val="28"/>
        </w:rPr>
        <w:t>отбора</w:t>
      </w:r>
      <w:r w:rsidRPr="00CD15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15C4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 </w:t>
      </w:r>
      <w:proofErr w:type="gramStart"/>
      <w:r w:rsidRPr="00CD15C4">
        <w:rPr>
          <w:rFonts w:ascii="Times New Roman" w:hAnsi="Times New Roman" w:cs="Times New Roman"/>
          <w:b/>
          <w:bCs/>
          <w:sz w:val="28"/>
          <w:szCs w:val="28"/>
        </w:rPr>
        <w:t>ориентированных</w:t>
      </w:r>
      <w:proofErr w:type="gramEnd"/>
      <w:r w:rsidRPr="00CD15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15C4" w:rsidRDefault="00CD15C4" w:rsidP="00CD15C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C4">
        <w:rPr>
          <w:rFonts w:ascii="Times New Roman" w:hAnsi="Times New Roman" w:cs="Times New Roman"/>
          <w:b/>
          <w:sz w:val="28"/>
          <w:szCs w:val="28"/>
        </w:rPr>
        <w:t xml:space="preserve">некоммерческих организаций на получение субсидий из бюджета </w:t>
      </w:r>
    </w:p>
    <w:p w:rsidR="00CD15C4" w:rsidRDefault="00CD15C4" w:rsidP="00CD15C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C4">
        <w:rPr>
          <w:rFonts w:ascii="Times New Roman" w:hAnsi="Times New Roman" w:cs="Times New Roman"/>
          <w:b/>
          <w:sz w:val="28"/>
          <w:szCs w:val="28"/>
        </w:rPr>
        <w:t xml:space="preserve">Георгиевского городского округа Ставропольского </w:t>
      </w:r>
      <w:r w:rsidRPr="00CD15C4">
        <w:rPr>
          <w:rFonts w:ascii="Times New Roman" w:hAnsi="Times New Roman" w:cs="Times New Roman"/>
          <w:b/>
          <w:color w:val="1D1B1B"/>
          <w:sz w:val="28"/>
          <w:szCs w:val="28"/>
        </w:rPr>
        <w:t xml:space="preserve">на </w:t>
      </w:r>
      <w:r w:rsidRPr="00CD15C4">
        <w:rPr>
          <w:rFonts w:ascii="Times New Roman" w:hAnsi="Times New Roman" w:cs="Times New Roman"/>
          <w:b/>
          <w:sz w:val="28"/>
          <w:szCs w:val="28"/>
        </w:rPr>
        <w:t xml:space="preserve">подготовку </w:t>
      </w:r>
    </w:p>
    <w:p w:rsidR="00CD15C4" w:rsidRDefault="00CD15C4" w:rsidP="00CD15C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C4">
        <w:rPr>
          <w:rFonts w:ascii="Times New Roman" w:hAnsi="Times New Roman" w:cs="Times New Roman"/>
          <w:b/>
          <w:sz w:val="28"/>
          <w:szCs w:val="28"/>
        </w:rPr>
        <w:t xml:space="preserve">и проведение мероприятий по патриотическому воспитанию граждан, посвященных памятным датам военной истории Отечества, </w:t>
      </w:r>
    </w:p>
    <w:p w:rsidR="00CD15C4" w:rsidRDefault="00CD15C4" w:rsidP="00CD15C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C4">
        <w:rPr>
          <w:rFonts w:ascii="Times New Roman" w:hAnsi="Times New Roman" w:cs="Times New Roman"/>
          <w:b/>
          <w:sz w:val="28"/>
          <w:szCs w:val="28"/>
        </w:rPr>
        <w:t xml:space="preserve">а так же на создание на территории Георгиевского городского округа Ставропольского края условий для социальной адаптации </w:t>
      </w:r>
    </w:p>
    <w:p w:rsidR="00CD15C4" w:rsidRPr="00CD15C4" w:rsidRDefault="00CD15C4" w:rsidP="00CD15C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C4">
        <w:rPr>
          <w:rFonts w:ascii="Times New Roman" w:hAnsi="Times New Roman" w:cs="Times New Roman"/>
          <w:b/>
          <w:sz w:val="28"/>
          <w:szCs w:val="28"/>
        </w:rPr>
        <w:t>инвалидов и их семей</w:t>
      </w:r>
    </w:p>
    <w:p w:rsidR="00245891" w:rsidRPr="00ED4380" w:rsidRDefault="00245891" w:rsidP="00CD1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34D" w:rsidRDefault="00CD15C4" w:rsidP="00795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1D1B1B"/>
          <w:sz w:val="28"/>
          <w:szCs w:val="28"/>
        </w:rPr>
        <w:t>В соответствии с постановлением администрации Георгиевского г</w:t>
      </w:r>
      <w:r>
        <w:rPr>
          <w:rFonts w:ascii="Times New Roman" w:hAnsi="Times New Roman" w:cs="Times New Roman"/>
          <w:color w:val="1D1B1B"/>
          <w:sz w:val="28"/>
          <w:szCs w:val="28"/>
        </w:rPr>
        <w:t>о</w:t>
      </w:r>
      <w:r>
        <w:rPr>
          <w:rFonts w:ascii="Times New Roman" w:hAnsi="Times New Roman" w:cs="Times New Roman"/>
          <w:color w:val="1D1B1B"/>
          <w:sz w:val="28"/>
          <w:szCs w:val="28"/>
        </w:rPr>
        <w:t xml:space="preserve">родского 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03 декабря 2021 г. № 3868 </w:t>
      </w:r>
      <w:r>
        <w:rPr>
          <w:rFonts w:ascii="Times New Roman" w:hAnsi="Times New Roman" w:cs="Times New Roman"/>
          <w:color w:val="1D1B1B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Об о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ганизации работы по предоставлению субсидий из бюджета Георгиевского городского округа Ставропольского края социально ориентированным н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коммерческим организациям</w:t>
      </w:r>
      <w:r>
        <w:rPr>
          <w:rFonts w:ascii="Times New Roman" w:hAnsi="Times New Roman" w:cs="Times New Roman"/>
          <w:color w:val="1D1B1B"/>
          <w:sz w:val="28"/>
          <w:szCs w:val="28"/>
        </w:rPr>
        <w:t>»</w:t>
      </w:r>
      <w:r w:rsidR="00245891" w:rsidRPr="00ED4380">
        <w:rPr>
          <w:rFonts w:ascii="Times New Roman" w:hAnsi="Times New Roman" w:cs="Times New Roman"/>
          <w:color w:val="1D1B1B"/>
          <w:sz w:val="28"/>
          <w:szCs w:val="28"/>
        </w:rPr>
        <w:t xml:space="preserve"> 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администрация Георгиевского городского округа Ставропольского края объявляет о проведении конкурсного отбора </w:t>
      </w:r>
      <w:r w:rsidR="00795202">
        <w:rPr>
          <w:rFonts w:ascii="Times New Roman" w:hAnsi="Times New Roman" w:cs="Times New Roman"/>
          <w:sz w:val="28"/>
          <w:szCs w:val="28"/>
        </w:rPr>
        <w:t xml:space="preserve">некоммерческих организаций </w:t>
      </w:r>
      <w:r w:rsidR="00876B13" w:rsidRPr="00ED4380">
        <w:rPr>
          <w:rFonts w:ascii="Times New Roman" w:hAnsi="Times New Roman" w:cs="Times New Roman"/>
          <w:color w:val="1D1B1B"/>
          <w:sz w:val="28"/>
          <w:szCs w:val="28"/>
        </w:rPr>
        <w:t>за счет средств бюджета Георгиевского горо</w:t>
      </w:r>
      <w:r w:rsidR="00876B13" w:rsidRPr="00ED4380">
        <w:rPr>
          <w:rFonts w:ascii="Times New Roman" w:hAnsi="Times New Roman" w:cs="Times New Roman"/>
          <w:color w:val="1D1B1B"/>
          <w:sz w:val="28"/>
          <w:szCs w:val="28"/>
        </w:rPr>
        <w:t>д</w:t>
      </w:r>
      <w:r w:rsidR="00876B13" w:rsidRPr="00ED4380">
        <w:rPr>
          <w:rFonts w:ascii="Times New Roman" w:hAnsi="Times New Roman" w:cs="Times New Roman"/>
          <w:color w:val="1D1B1B"/>
          <w:sz w:val="28"/>
          <w:szCs w:val="28"/>
        </w:rPr>
        <w:t>ского</w:t>
      </w:r>
      <w:r w:rsidR="00795202">
        <w:rPr>
          <w:rFonts w:ascii="Times New Roman" w:hAnsi="Times New Roman" w:cs="Times New Roman"/>
          <w:color w:val="1D1B1B"/>
          <w:sz w:val="28"/>
          <w:szCs w:val="28"/>
        </w:rPr>
        <w:t xml:space="preserve"> округа Ставропольского края на</w:t>
      </w:r>
      <w:r w:rsidR="00795202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795202">
        <w:rPr>
          <w:rFonts w:ascii="Times New Roman" w:hAnsi="Times New Roman" w:cs="Times New Roman"/>
          <w:sz w:val="28"/>
          <w:szCs w:val="28"/>
        </w:rPr>
        <w:t>подготовку и проведение мероприятий</w:t>
      </w:r>
      <w:proofErr w:type="gramEnd"/>
      <w:r w:rsidR="00795202">
        <w:rPr>
          <w:rFonts w:ascii="Times New Roman" w:hAnsi="Times New Roman" w:cs="Times New Roman"/>
          <w:sz w:val="28"/>
          <w:szCs w:val="28"/>
        </w:rPr>
        <w:t xml:space="preserve"> по патриотическому воспитанию граждан, посвященных памятным датам в</w:t>
      </w:r>
      <w:r w:rsidR="00795202">
        <w:rPr>
          <w:rFonts w:ascii="Times New Roman" w:hAnsi="Times New Roman" w:cs="Times New Roman"/>
          <w:sz w:val="28"/>
          <w:szCs w:val="28"/>
        </w:rPr>
        <w:t>о</w:t>
      </w:r>
      <w:r w:rsidR="00795202">
        <w:rPr>
          <w:rFonts w:ascii="Times New Roman" w:hAnsi="Times New Roman" w:cs="Times New Roman"/>
          <w:sz w:val="28"/>
          <w:szCs w:val="28"/>
        </w:rPr>
        <w:t>енной истории Отечества, а также на создание на территории Георгиевского городского округа Ставропольского края условий для социальной адаптации инвалидов и их семей</w:t>
      </w:r>
      <w:r w:rsidR="00795202" w:rsidRPr="00ED4380">
        <w:rPr>
          <w:rFonts w:ascii="Times New Roman" w:hAnsi="Times New Roman" w:cs="Times New Roman"/>
          <w:color w:val="1D1B1B"/>
          <w:sz w:val="28"/>
          <w:szCs w:val="28"/>
        </w:rPr>
        <w:t xml:space="preserve"> </w:t>
      </w:r>
      <w:r w:rsidR="00876B13" w:rsidRPr="00ED4380">
        <w:rPr>
          <w:rFonts w:ascii="Times New Roman" w:hAnsi="Times New Roman" w:cs="Times New Roman"/>
          <w:color w:val="1D1B1B"/>
          <w:sz w:val="28"/>
          <w:szCs w:val="28"/>
        </w:rPr>
        <w:t xml:space="preserve">(далее – </w:t>
      </w:r>
      <w:r w:rsidR="00795202">
        <w:rPr>
          <w:rFonts w:ascii="Times New Roman" w:hAnsi="Times New Roman" w:cs="Times New Roman"/>
          <w:color w:val="1D1B1B"/>
          <w:sz w:val="28"/>
          <w:szCs w:val="28"/>
        </w:rPr>
        <w:t>конкурс</w:t>
      </w:r>
      <w:r w:rsidR="00876B13" w:rsidRPr="00ED4380">
        <w:rPr>
          <w:rFonts w:ascii="Times New Roman" w:hAnsi="Times New Roman" w:cs="Times New Roman"/>
          <w:color w:val="1D1B1B"/>
          <w:sz w:val="28"/>
          <w:szCs w:val="28"/>
        </w:rPr>
        <w:t>)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.</w:t>
      </w:r>
    </w:p>
    <w:p w:rsidR="0068118D" w:rsidRPr="00ED4380" w:rsidRDefault="0068118D" w:rsidP="00795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C235F">
        <w:rPr>
          <w:rFonts w:ascii="Times New Roman" w:hAnsi="Times New Roman" w:cs="Times New Roman"/>
          <w:sz w:val="28"/>
          <w:szCs w:val="28"/>
        </w:rPr>
        <w:t>рок   проведения конкурс</w:t>
      </w:r>
      <w:r>
        <w:rPr>
          <w:rFonts w:ascii="Times New Roman" w:hAnsi="Times New Roman" w:cs="Times New Roman"/>
          <w:sz w:val="28"/>
          <w:szCs w:val="28"/>
        </w:rPr>
        <w:t>а с 24 декабря 2021 г. по 07 февраля 2022 г.</w:t>
      </w:r>
    </w:p>
    <w:p w:rsidR="0068118D" w:rsidRDefault="0068118D" w:rsidP="00CE5BE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Дата начала 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подачи конкурсных заявок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–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BE3D5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10 января 2022</w:t>
      </w:r>
      <w:r w:rsidR="00876B1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г.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</w:p>
    <w:p w:rsidR="00ED734D" w:rsidRPr="00ED4380" w:rsidRDefault="0068118D" w:rsidP="00CE5BE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Дата окончания приёма 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конкурсных заявок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–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BE3D5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24</w:t>
      </w:r>
      <w:r w:rsidR="00876B1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января 2022 г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.</w:t>
      </w:r>
    </w:p>
    <w:p w:rsidR="00BF1867" w:rsidRDefault="00ED734D" w:rsidP="00BF186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1D1B1B"/>
          <w:sz w:val="28"/>
          <w:szCs w:val="28"/>
          <w:lang w:eastAsia="ru-RU"/>
        </w:rPr>
      </w:pPr>
      <w:proofErr w:type="gramStart"/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Заявки об участии в </w:t>
      </w:r>
      <w:r w:rsidR="0079520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конкурсе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необходимо направлять в рабочие дни в </w:t>
      </w:r>
      <w:r w:rsidR="00876B13" w:rsidRPr="00ED4380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 администрации Георгие</w:t>
      </w:r>
      <w:r w:rsidR="00876B13" w:rsidRPr="00ED4380">
        <w:rPr>
          <w:rFonts w:ascii="Times New Roman" w:hAnsi="Times New Roman" w:cs="Times New Roman"/>
          <w:sz w:val="28"/>
          <w:szCs w:val="28"/>
        </w:rPr>
        <w:t>в</w:t>
      </w:r>
      <w:r w:rsidR="00876B13" w:rsidRPr="00ED4380">
        <w:rPr>
          <w:rFonts w:ascii="Times New Roman" w:hAnsi="Times New Roman" w:cs="Times New Roman"/>
          <w:sz w:val="28"/>
          <w:szCs w:val="28"/>
        </w:rPr>
        <w:t>ского городского округа Ставропольского края</w:t>
      </w:r>
      <w:r w:rsidR="0068118D">
        <w:rPr>
          <w:rFonts w:ascii="Times New Roman" w:hAnsi="Times New Roman" w:cs="Times New Roman"/>
          <w:sz w:val="28"/>
          <w:szCs w:val="28"/>
        </w:rPr>
        <w:t xml:space="preserve"> (далее – уполномоченное л</w:t>
      </w:r>
      <w:r w:rsidR="0068118D">
        <w:rPr>
          <w:rFonts w:ascii="Times New Roman" w:hAnsi="Times New Roman" w:cs="Times New Roman"/>
          <w:sz w:val="28"/>
          <w:szCs w:val="28"/>
        </w:rPr>
        <w:t>и</w:t>
      </w:r>
      <w:r w:rsidR="0068118D">
        <w:rPr>
          <w:rFonts w:ascii="Times New Roman" w:hAnsi="Times New Roman" w:cs="Times New Roman"/>
          <w:sz w:val="28"/>
          <w:szCs w:val="28"/>
        </w:rPr>
        <w:t>цо)</w:t>
      </w:r>
      <w:r w:rsidR="00876B13" w:rsidRPr="00ED4380">
        <w:rPr>
          <w:rFonts w:ascii="Times New Roman" w:hAnsi="Times New Roman" w:cs="Times New Roman"/>
          <w:sz w:val="28"/>
          <w:szCs w:val="28"/>
        </w:rPr>
        <w:t xml:space="preserve">, 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по адресу: 3578</w:t>
      </w:r>
      <w:r w:rsidR="0068118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31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, Ставропольский край, г.</w:t>
      </w:r>
      <w:r w:rsidR="003B386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Георгиевск, </w:t>
      </w:r>
      <w:r w:rsidR="00876B1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Тургенева ул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., д.</w:t>
      </w:r>
      <w:r w:rsidR="003B386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26/1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, </w:t>
      </w:r>
      <w:proofErr w:type="spellStart"/>
      <w:r w:rsidR="003B386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каб</w:t>
      </w:r>
      <w:proofErr w:type="spellEnd"/>
      <w:r w:rsidR="003B386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. № 22, 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с </w:t>
      </w:r>
      <w:r w:rsidR="003B386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8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:00 до 1</w:t>
      </w:r>
      <w:r w:rsidR="003B386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2:00 и с 13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:00 до 1</w:t>
      </w:r>
      <w:r w:rsidR="003B386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6:00, адрес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электронн</w:t>
      </w:r>
      <w:r w:rsidR="003B386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ой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почт</w:t>
      </w:r>
      <w:r w:rsidR="003B386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ы </w:t>
      </w:r>
      <w:r w:rsidR="003B3863" w:rsidRPr="00ED4380">
        <w:rPr>
          <w:rFonts w:ascii="Times New Roman" w:hAnsi="Times New Roman"/>
          <w:sz w:val="28"/>
          <w:szCs w:val="28"/>
        </w:rPr>
        <w:t>utszn_adm.geo@mail</w:t>
      </w:r>
      <w:proofErr w:type="gramEnd"/>
      <w:r w:rsidR="003B3863" w:rsidRPr="00ED4380">
        <w:rPr>
          <w:rFonts w:ascii="Times New Roman" w:hAnsi="Times New Roman"/>
          <w:sz w:val="28"/>
          <w:szCs w:val="28"/>
        </w:rPr>
        <w:t>.</w:t>
      </w:r>
      <w:proofErr w:type="gramStart"/>
      <w:r w:rsidR="003B3863" w:rsidRPr="00ED4380">
        <w:rPr>
          <w:rFonts w:ascii="Times New Roman" w:hAnsi="Times New Roman"/>
          <w:sz w:val="28"/>
          <w:szCs w:val="28"/>
        </w:rPr>
        <w:t>ru</w:t>
      </w:r>
      <w:r w:rsidR="003B3863" w:rsidRPr="00ED4380">
        <w:rPr>
          <w:rFonts w:ascii="Arial" w:eastAsia="Times New Roman" w:hAnsi="Arial" w:cs="Arial"/>
          <w:color w:val="1D1B1B"/>
          <w:sz w:val="28"/>
          <w:szCs w:val="28"/>
          <w:lang w:eastAsia="ru-RU"/>
        </w:rPr>
        <w:t xml:space="preserve"> </w:t>
      </w:r>
      <w:proofErr w:type="gramEnd"/>
    </w:p>
    <w:p w:rsidR="00ED734D" w:rsidRPr="00ED4380" w:rsidRDefault="00BE3D52" w:rsidP="00BF186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01 февраля</w:t>
      </w:r>
      <w:r w:rsidR="00421B9C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7A2C35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2022</w:t>
      </w:r>
      <w:r w:rsidR="00421B9C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г.</w:t>
      </w:r>
      <w:r w:rsidR="007A2C35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рассмотрение конкурсных заявок предмет их соо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т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ветствия требованиям, установленным в настоящем объявлении.</w:t>
      </w:r>
    </w:p>
    <w:p w:rsidR="00ED4380" w:rsidRDefault="00BE3D52" w:rsidP="00ED4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07 февраля</w:t>
      </w:r>
      <w:r w:rsidR="00421B9C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7A2C35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2022</w:t>
      </w:r>
      <w:r w:rsidR="00421B9C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г.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рассмотрение и оценка заявки и документов, в </w:t>
      </w:r>
      <w:r w:rsidR="00ED4380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соо</w:t>
      </w:r>
      <w:r w:rsidR="00ED4380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т</w:t>
      </w:r>
      <w:r w:rsidR="00ED4380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ветствии с критериями конкурсного отбора.</w:t>
      </w:r>
    </w:p>
    <w:p w:rsidR="00BE3D52" w:rsidRPr="00ED4380" w:rsidRDefault="00BE3D52" w:rsidP="00ED4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</w:p>
    <w:p w:rsidR="00BE3D52" w:rsidRDefault="00ED734D" w:rsidP="00BE3D5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Результатом предоставления субсидии является</w:t>
      </w:r>
      <w:r w:rsidR="0068118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количество выполне</w:t>
      </w:r>
      <w:r w:rsidR="0068118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н</w:t>
      </w:r>
      <w:r w:rsidR="0068118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ных мероприятий</w:t>
      </w:r>
      <w:r w:rsidR="00BE3D5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:</w:t>
      </w:r>
    </w:p>
    <w:p w:rsidR="00BE3D52" w:rsidRDefault="00BE3D52" w:rsidP="00BE3D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-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bookmarkStart w:id="1" w:name="sub_141"/>
      <w:r w:rsidR="0068118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подготовк</w:t>
      </w:r>
      <w:r w:rsidR="0068118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68118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патриотическому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питанию граждан, посвященных памятным датам военной истории Отеч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ства;</w:t>
      </w:r>
    </w:p>
    <w:bookmarkEnd w:id="1"/>
    <w:p w:rsidR="007A2C35" w:rsidRDefault="00BE3D52" w:rsidP="00BE3D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18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создани</w:t>
      </w:r>
      <w:r w:rsidR="0068118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Георгиевского городского округа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польского края условий для социальной адаптации инвалидов и их семей.</w:t>
      </w:r>
    </w:p>
    <w:p w:rsidR="00BE3D52" w:rsidRPr="00ED4380" w:rsidRDefault="00BE3D52" w:rsidP="00BE3D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D52" w:rsidRDefault="007A2C35" w:rsidP="00BE3D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795202">
        <w:rPr>
          <w:rFonts w:ascii="Times New Roman" w:hAnsi="Times New Roman" w:cs="Times New Roman"/>
          <w:sz w:val="28"/>
          <w:szCs w:val="28"/>
        </w:rPr>
        <w:t>конкурса</w:t>
      </w:r>
      <w:r w:rsidRPr="00ED4380">
        <w:rPr>
          <w:rFonts w:ascii="Times New Roman" w:hAnsi="Times New Roman" w:cs="Times New Roman"/>
          <w:sz w:val="28"/>
          <w:szCs w:val="28"/>
        </w:rPr>
        <w:t xml:space="preserve"> </w:t>
      </w:r>
      <w:r w:rsidR="009C158B" w:rsidRPr="00ED4380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BE3D52">
        <w:rPr>
          <w:rFonts w:ascii="Times New Roman" w:hAnsi="Times New Roman" w:cs="Times New Roman"/>
          <w:sz w:val="28"/>
          <w:szCs w:val="28"/>
        </w:rPr>
        <w:t>быть некоммерческие организации, кот</w:t>
      </w:r>
      <w:r w:rsidR="00BE3D52">
        <w:rPr>
          <w:rFonts w:ascii="Times New Roman" w:hAnsi="Times New Roman" w:cs="Times New Roman"/>
          <w:sz w:val="28"/>
          <w:szCs w:val="28"/>
        </w:rPr>
        <w:t>о</w:t>
      </w:r>
      <w:r w:rsidR="00BE3D52">
        <w:rPr>
          <w:rFonts w:ascii="Times New Roman" w:hAnsi="Times New Roman" w:cs="Times New Roman"/>
          <w:sz w:val="28"/>
          <w:szCs w:val="28"/>
        </w:rPr>
        <w:t>рые:</w:t>
      </w:r>
    </w:p>
    <w:p w:rsidR="00BE3D52" w:rsidRDefault="00BE3D52" w:rsidP="00BE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11"/>
      <w:r>
        <w:rPr>
          <w:rFonts w:ascii="Times New Roman" w:hAnsi="Times New Roman" w:cs="Times New Roman"/>
          <w:sz w:val="28"/>
          <w:szCs w:val="28"/>
        </w:rPr>
        <w:t>1) являются юридическими лицами;</w:t>
      </w:r>
    </w:p>
    <w:p w:rsidR="00BE3D52" w:rsidRDefault="00BE3D52" w:rsidP="00BE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12"/>
      <w:bookmarkEnd w:id="2"/>
      <w:r>
        <w:rPr>
          <w:rFonts w:ascii="Times New Roman" w:hAnsi="Times New Roman" w:cs="Times New Roman"/>
          <w:sz w:val="28"/>
          <w:szCs w:val="28"/>
        </w:rPr>
        <w:t>2) осуществляют деятельность, направленную на решение социальных проблем, развитие гражданского общества в Российской Федерации, а также виды деятельности, предусмотренные статьей 31.1 Федерального закона 12 января 1996 г. № 7- ФЗ «О некоммерческих организациях»;</w:t>
      </w:r>
    </w:p>
    <w:p w:rsidR="00BE3D52" w:rsidRDefault="00BE3D52" w:rsidP="00BE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13"/>
      <w:bookmarkEnd w:id="3"/>
      <w:r>
        <w:rPr>
          <w:rFonts w:ascii="Times New Roman" w:hAnsi="Times New Roman" w:cs="Times New Roman"/>
          <w:sz w:val="28"/>
          <w:szCs w:val="28"/>
        </w:rPr>
        <w:t>3) не являются государственными, муниципальными учреждениями, политическими партиями, их региональными отделениями и иными стру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турными подразделениями, государственными корпорациями,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ными компаниями;</w:t>
      </w:r>
    </w:p>
    <w:p w:rsidR="00BE3D52" w:rsidRDefault="00BE3D52" w:rsidP="00BE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 имеют фактов нецелевого использования субсидий из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ствующего бюджета бюджетной системы Российской Федерации;</w:t>
      </w:r>
    </w:p>
    <w:p w:rsidR="00BE3D52" w:rsidRDefault="00BE3D52" w:rsidP="00BE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 имеют в составе учредителей некоммерческой организации пол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тической партии, упоминания наименования политической партии в уставе некоммерческой организации, а также фактов передачи пожертвований пол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тической партии или ее региональному отделению.</w:t>
      </w:r>
      <w:bookmarkEnd w:id="4"/>
    </w:p>
    <w:p w:rsidR="00BE3D52" w:rsidRPr="00ED4380" w:rsidRDefault="00BE3D52" w:rsidP="004A63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314" w:rsidRPr="00ED4380" w:rsidRDefault="004A6314" w:rsidP="004A63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>Субсидии предоставляются получателям</w:t>
      </w:r>
      <w:r w:rsidR="00350391" w:rsidRPr="00ED4380">
        <w:rPr>
          <w:rFonts w:ascii="Times New Roman" w:hAnsi="Times New Roman" w:cs="Times New Roman"/>
          <w:sz w:val="28"/>
          <w:szCs w:val="28"/>
        </w:rPr>
        <w:t>,</w:t>
      </w:r>
      <w:r w:rsidRPr="00ED4380">
        <w:rPr>
          <w:rFonts w:ascii="Times New Roman" w:hAnsi="Times New Roman" w:cs="Times New Roman"/>
          <w:sz w:val="28"/>
          <w:szCs w:val="28"/>
        </w:rPr>
        <w:t xml:space="preserve"> при соответствии следующим условиям и требованиям 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на 1-е число месяца, предшествующего месяцу, в котором планируется проведение </w:t>
      </w:r>
      <w:r w:rsidR="0079520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конкурса</w:t>
      </w:r>
      <w:r w:rsidRPr="00ED4380">
        <w:rPr>
          <w:rFonts w:ascii="Times New Roman" w:hAnsi="Times New Roman" w:cs="Times New Roman"/>
          <w:sz w:val="28"/>
          <w:szCs w:val="28"/>
        </w:rPr>
        <w:t>:</w:t>
      </w:r>
    </w:p>
    <w:p w:rsidR="004A6314" w:rsidRPr="00ED4380" w:rsidRDefault="004A6314" w:rsidP="004A6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>отсутствует неисполненная обязанность по уплате налогов, сборов, страховых взносов, пеней, штрафов и процентов, подлежащих уплате в соо</w:t>
      </w:r>
      <w:r w:rsidRPr="00ED4380">
        <w:rPr>
          <w:rFonts w:ascii="Times New Roman" w:hAnsi="Times New Roman" w:cs="Times New Roman"/>
          <w:sz w:val="28"/>
          <w:szCs w:val="28"/>
        </w:rPr>
        <w:t>т</w:t>
      </w:r>
      <w:r w:rsidRPr="00ED4380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 о налогах и сборах;</w:t>
      </w:r>
    </w:p>
    <w:p w:rsidR="004A6314" w:rsidRPr="00ED4380" w:rsidRDefault="004A6314" w:rsidP="004A6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>отсутствует просроченная задолженность по возврату в бюджет Гео</w:t>
      </w:r>
      <w:r w:rsidRPr="00ED4380">
        <w:rPr>
          <w:rFonts w:ascii="Times New Roman" w:hAnsi="Times New Roman" w:cs="Times New Roman"/>
          <w:sz w:val="28"/>
          <w:szCs w:val="28"/>
        </w:rPr>
        <w:t>р</w:t>
      </w:r>
      <w:r w:rsidRPr="00ED4380">
        <w:rPr>
          <w:rFonts w:ascii="Times New Roman" w:hAnsi="Times New Roman" w:cs="Times New Roman"/>
          <w:sz w:val="28"/>
          <w:szCs w:val="28"/>
        </w:rPr>
        <w:t xml:space="preserve">гиевского городского округа субсидий, бюджетных инвестиций, </w:t>
      </w:r>
      <w:proofErr w:type="gramStart"/>
      <w:r w:rsidRPr="00ED4380">
        <w:rPr>
          <w:rFonts w:ascii="Times New Roman" w:hAnsi="Times New Roman" w:cs="Times New Roman"/>
          <w:sz w:val="28"/>
          <w:szCs w:val="28"/>
        </w:rPr>
        <w:t>предоста</w:t>
      </w:r>
      <w:r w:rsidRPr="00ED4380">
        <w:rPr>
          <w:rFonts w:ascii="Times New Roman" w:hAnsi="Times New Roman" w:cs="Times New Roman"/>
          <w:sz w:val="28"/>
          <w:szCs w:val="28"/>
        </w:rPr>
        <w:t>в</w:t>
      </w:r>
      <w:r w:rsidRPr="00ED4380">
        <w:rPr>
          <w:rFonts w:ascii="Times New Roman" w:hAnsi="Times New Roman" w:cs="Times New Roman"/>
          <w:sz w:val="28"/>
          <w:szCs w:val="28"/>
        </w:rPr>
        <w:t>ленных</w:t>
      </w:r>
      <w:proofErr w:type="gramEnd"/>
      <w:r w:rsidRPr="00ED4380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</w:t>
      </w:r>
      <w:r w:rsidRPr="00ED4380">
        <w:rPr>
          <w:rFonts w:ascii="Times New Roman" w:hAnsi="Times New Roman" w:cs="Times New Roman"/>
          <w:sz w:val="28"/>
          <w:szCs w:val="28"/>
        </w:rPr>
        <w:t>ь</w:t>
      </w:r>
      <w:r w:rsidRPr="00ED4380">
        <w:rPr>
          <w:rFonts w:ascii="Times New Roman" w:hAnsi="Times New Roman" w:cs="Times New Roman"/>
          <w:sz w:val="28"/>
          <w:szCs w:val="28"/>
        </w:rPr>
        <w:t>ствам перед Георгиевским городским округом;</w:t>
      </w:r>
    </w:p>
    <w:p w:rsidR="004A6314" w:rsidRPr="00ED4380" w:rsidRDefault="004A6314" w:rsidP="004A6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8E2524">
        <w:rPr>
          <w:rFonts w:ascii="Times New Roman" w:hAnsi="Times New Roman" w:cs="Times New Roman"/>
          <w:sz w:val="28"/>
          <w:szCs w:val="28"/>
        </w:rPr>
        <w:t>конкурса</w:t>
      </w:r>
      <w:r w:rsidRPr="00ED4380">
        <w:rPr>
          <w:rFonts w:ascii="Times New Roman" w:hAnsi="Times New Roman" w:cs="Times New Roman"/>
          <w:sz w:val="28"/>
          <w:szCs w:val="28"/>
        </w:rPr>
        <w:t xml:space="preserve"> - юридическое лицо на дату подачи заявки не до</w:t>
      </w:r>
      <w:r w:rsidRPr="00ED4380">
        <w:rPr>
          <w:rFonts w:ascii="Times New Roman" w:hAnsi="Times New Roman" w:cs="Times New Roman"/>
          <w:sz w:val="28"/>
          <w:szCs w:val="28"/>
        </w:rPr>
        <w:t>л</w:t>
      </w:r>
      <w:r w:rsidRPr="00ED4380">
        <w:rPr>
          <w:rFonts w:ascii="Times New Roman" w:hAnsi="Times New Roman" w:cs="Times New Roman"/>
          <w:sz w:val="28"/>
          <w:szCs w:val="28"/>
        </w:rPr>
        <w:t xml:space="preserve">жен находиться в процессе ликвидации, реорганизации, в отношении него не введена процедура банкротства, деятельность участника </w:t>
      </w:r>
      <w:r w:rsidR="008E2524">
        <w:rPr>
          <w:rFonts w:ascii="Times New Roman" w:hAnsi="Times New Roman" w:cs="Times New Roman"/>
          <w:sz w:val="28"/>
          <w:szCs w:val="28"/>
        </w:rPr>
        <w:t>конкурса</w:t>
      </w:r>
      <w:r w:rsidRPr="00ED4380">
        <w:rPr>
          <w:rFonts w:ascii="Times New Roman" w:hAnsi="Times New Roman" w:cs="Times New Roman"/>
          <w:sz w:val="28"/>
          <w:szCs w:val="28"/>
        </w:rPr>
        <w:t xml:space="preserve"> не должна быть приостановлена в порядке, предусмотренном законодательством Ро</w:t>
      </w:r>
      <w:r w:rsidRPr="00ED4380">
        <w:rPr>
          <w:rFonts w:ascii="Times New Roman" w:hAnsi="Times New Roman" w:cs="Times New Roman"/>
          <w:sz w:val="28"/>
          <w:szCs w:val="28"/>
        </w:rPr>
        <w:t>с</w:t>
      </w:r>
      <w:r w:rsidRPr="00ED4380">
        <w:rPr>
          <w:rFonts w:ascii="Times New Roman" w:hAnsi="Times New Roman" w:cs="Times New Roman"/>
          <w:sz w:val="28"/>
          <w:szCs w:val="28"/>
        </w:rPr>
        <w:t>сийский Федерации;</w:t>
      </w:r>
    </w:p>
    <w:p w:rsidR="004A6314" w:rsidRPr="00ED4380" w:rsidRDefault="004A6314" w:rsidP="00350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</w:t>
      </w:r>
      <w:r w:rsidRPr="00ED4380">
        <w:rPr>
          <w:rFonts w:ascii="Times New Roman" w:hAnsi="Times New Roman" w:cs="Times New Roman"/>
          <w:sz w:val="28"/>
          <w:szCs w:val="28"/>
        </w:rPr>
        <w:t>а</w:t>
      </w:r>
      <w:r w:rsidRPr="00ED4380">
        <w:rPr>
          <w:rFonts w:ascii="Times New Roman" w:hAnsi="Times New Roman" w:cs="Times New Roman"/>
          <w:sz w:val="28"/>
          <w:szCs w:val="28"/>
        </w:rPr>
        <w:t>лифицированном руководителе, членах коллегиального исполнительного о</w:t>
      </w:r>
      <w:r w:rsidRPr="00ED4380">
        <w:rPr>
          <w:rFonts w:ascii="Times New Roman" w:hAnsi="Times New Roman" w:cs="Times New Roman"/>
          <w:sz w:val="28"/>
          <w:szCs w:val="28"/>
        </w:rPr>
        <w:t>р</w:t>
      </w:r>
      <w:r w:rsidRPr="00ED4380">
        <w:rPr>
          <w:rFonts w:ascii="Times New Roman" w:hAnsi="Times New Roman" w:cs="Times New Roman"/>
          <w:sz w:val="28"/>
          <w:szCs w:val="28"/>
        </w:rPr>
        <w:t xml:space="preserve">гана, лице, исполняющем функции единоличного исполнительного органа, или главном бухгалтере участника </w:t>
      </w:r>
      <w:r w:rsidR="008E2524">
        <w:rPr>
          <w:rFonts w:ascii="Times New Roman" w:hAnsi="Times New Roman" w:cs="Times New Roman"/>
          <w:sz w:val="28"/>
          <w:szCs w:val="28"/>
        </w:rPr>
        <w:t>конкурса</w:t>
      </w:r>
      <w:r w:rsidRPr="00ED4380">
        <w:rPr>
          <w:rFonts w:ascii="Times New Roman" w:hAnsi="Times New Roman" w:cs="Times New Roman"/>
          <w:sz w:val="28"/>
          <w:szCs w:val="28"/>
        </w:rPr>
        <w:t>, являющегося юридическим л</w:t>
      </w:r>
      <w:r w:rsidRPr="00ED4380">
        <w:rPr>
          <w:rFonts w:ascii="Times New Roman" w:hAnsi="Times New Roman" w:cs="Times New Roman"/>
          <w:sz w:val="28"/>
          <w:szCs w:val="28"/>
        </w:rPr>
        <w:t>и</w:t>
      </w:r>
      <w:r w:rsidRPr="00ED4380">
        <w:rPr>
          <w:rFonts w:ascii="Times New Roman" w:hAnsi="Times New Roman" w:cs="Times New Roman"/>
          <w:sz w:val="28"/>
          <w:szCs w:val="28"/>
        </w:rPr>
        <w:t>цом;</w:t>
      </w:r>
    </w:p>
    <w:p w:rsidR="004A6314" w:rsidRPr="00ED4380" w:rsidRDefault="004A6314" w:rsidP="00350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380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795202">
        <w:rPr>
          <w:rFonts w:ascii="Times New Roman" w:hAnsi="Times New Roman" w:cs="Times New Roman"/>
          <w:sz w:val="28"/>
          <w:szCs w:val="28"/>
        </w:rPr>
        <w:t>конкурса</w:t>
      </w:r>
      <w:r w:rsidRPr="00ED4380">
        <w:rPr>
          <w:rFonts w:ascii="Times New Roman" w:hAnsi="Times New Roman" w:cs="Times New Roman"/>
          <w:sz w:val="28"/>
          <w:szCs w:val="28"/>
        </w:rPr>
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</w:t>
      </w:r>
      <w:r w:rsidR="00350391" w:rsidRPr="00ED4380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Pr="00ED4380">
        <w:rPr>
          <w:rFonts w:ascii="Times New Roman" w:hAnsi="Times New Roman" w:cs="Times New Roman"/>
          <w:sz w:val="28"/>
          <w:szCs w:val="28"/>
        </w:rPr>
        <w:t xml:space="preserve"> государств и те</w:t>
      </w:r>
      <w:r w:rsidRPr="00ED4380">
        <w:rPr>
          <w:rFonts w:ascii="Times New Roman" w:hAnsi="Times New Roman" w:cs="Times New Roman"/>
          <w:sz w:val="28"/>
          <w:szCs w:val="28"/>
        </w:rPr>
        <w:t>р</w:t>
      </w:r>
      <w:r w:rsidRPr="00ED4380">
        <w:rPr>
          <w:rFonts w:ascii="Times New Roman" w:hAnsi="Times New Roman" w:cs="Times New Roman"/>
          <w:sz w:val="28"/>
          <w:szCs w:val="28"/>
        </w:rPr>
        <w:lastRenderedPageBreak/>
        <w:t>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ED4380">
        <w:rPr>
          <w:rFonts w:ascii="Times New Roman" w:hAnsi="Times New Roman" w:cs="Times New Roman"/>
          <w:sz w:val="28"/>
          <w:szCs w:val="28"/>
        </w:rPr>
        <w:t xml:space="preserve"> прев</w:t>
      </w:r>
      <w:r w:rsidRPr="00ED4380">
        <w:rPr>
          <w:rFonts w:ascii="Times New Roman" w:hAnsi="Times New Roman" w:cs="Times New Roman"/>
          <w:sz w:val="28"/>
          <w:szCs w:val="28"/>
        </w:rPr>
        <w:t>ы</w:t>
      </w:r>
      <w:r w:rsidRPr="00ED4380">
        <w:rPr>
          <w:rFonts w:ascii="Times New Roman" w:hAnsi="Times New Roman" w:cs="Times New Roman"/>
          <w:sz w:val="28"/>
          <w:szCs w:val="28"/>
        </w:rPr>
        <w:t>шает 50 процентов;</w:t>
      </w:r>
    </w:p>
    <w:p w:rsidR="004A6314" w:rsidRPr="00ED4380" w:rsidRDefault="004A6314" w:rsidP="00DF2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795202">
        <w:rPr>
          <w:rFonts w:ascii="Times New Roman" w:hAnsi="Times New Roman" w:cs="Times New Roman"/>
          <w:sz w:val="28"/>
          <w:szCs w:val="28"/>
        </w:rPr>
        <w:t>конкурса</w:t>
      </w:r>
      <w:r w:rsidRPr="00ED4380">
        <w:rPr>
          <w:rFonts w:ascii="Times New Roman" w:hAnsi="Times New Roman" w:cs="Times New Roman"/>
          <w:sz w:val="28"/>
          <w:szCs w:val="28"/>
        </w:rPr>
        <w:t xml:space="preserve"> не получает на дату подачи заявки средства из бюджета Георгиевского городского округа, в соответствии с иными прав</w:t>
      </w:r>
      <w:r w:rsidRPr="00ED4380">
        <w:rPr>
          <w:rFonts w:ascii="Times New Roman" w:hAnsi="Times New Roman" w:cs="Times New Roman"/>
          <w:sz w:val="28"/>
          <w:szCs w:val="28"/>
        </w:rPr>
        <w:t>о</w:t>
      </w:r>
      <w:r w:rsidRPr="00ED4380">
        <w:rPr>
          <w:rFonts w:ascii="Times New Roman" w:hAnsi="Times New Roman" w:cs="Times New Roman"/>
          <w:sz w:val="28"/>
          <w:szCs w:val="28"/>
        </w:rPr>
        <w:t>выми актами на цели, установленные настоящим Порядком.</w:t>
      </w:r>
    </w:p>
    <w:p w:rsidR="008E2524" w:rsidRDefault="008E2524" w:rsidP="00ED2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391" w:rsidRDefault="00350391" w:rsidP="005F1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>Для участия в конкурсном отборе претендент на получ</w:t>
      </w:r>
      <w:r w:rsidR="001E0830" w:rsidRPr="00ED4380">
        <w:rPr>
          <w:rFonts w:ascii="Times New Roman" w:hAnsi="Times New Roman" w:cs="Times New Roman"/>
          <w:sz w:val="28"/>
          <w:szCs w:val="28"/>
        </w:rPr>
        <w:t>ение субсидии представляет</w:t>
      </w:r>
      <w:r w:rsidRPr="00ED4380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5F1AE3" w:rsidRDefault="005F1AE3" w:rsidP="005F1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заявку на получение субсидии за счет средств бюджета Георгиевского городского округа Ставропольского края по форме, согласно приложению 1 к настоящему Порядку </w:t>
      </w:r>
      <w:r w:rsidRPr="00ED4380">
        <w:rPr>
          <w:rFonts w:ascii="Times New Roman" w:hAnsi="Times New Roman" w:cs="Times New Roman"/>
          <w:sz w:val="28"/>
          <w:szCs w:val="28"/>
        </w:rPr>
        <w:t>(в заявке указывается общая сумма запрашиваемой субсидии)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1AE3" w:rsidRDefault="005F1AE3" w:rsidP="005F1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учредительных документов и всех изменений к ним, а также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кументов, подтверждающих полномочия руководителя или иного уполном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ченного лица;</w:t>
      </w:r>
    </w:p>
    <w:p w:rsidR="005F1AE3" w:rsidRDefault="005F1AE3" w:rsidP="005F1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 количестве членов некоммерческой организации, вовлече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в осуществление мероприятий, направленных на патриотическое восп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тание граждан, реабилитацию инвалидов;</w:t>
      </w:r>
    </w:p>
    <w:p w:rsidR="005F1AE3" w:rsidRDefault="005F1AE3" w:rsidP="005F1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подтверждающие наличие информации о мероприятиях, проводимых некоммерческой организацией, 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ти «Интернет», СМИ (при наличии);</w:t>
      </w:r>
    </w:p>
    <w:p w:rsidR="005F1AE3" w:rsidRDefault="005F1AE3" w:rsidP="005F1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подтверждающие участие некоммерческой организации в мероприят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ях на Всероссийских, краевых и межрегиональных конкурсах, акциях, фест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валях (при наличии);</w:t>
      </w:r>
      <w:proofErr w:type="gramEnd"/>
    </w:p>
    <w:p w:rsidR="005F1AE3" w:rsidRDefault="005F1AE3" w:rsidP="005F1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выписку из Единого государственного реестра юридических лиц;</w:t>
      </w:r>
    </w:p>
    <w:p w:rsidR="005F1AE3" w:rsidRDefault="005F1AE3" w:rsidP="005F1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справку об исполнении налогоплательщиком обязанностей по уплате налогов, сборов, страховых взносов, пеней, штрафов, процентов, заверенную инспекцией Федеральной налоговой службы России по месту постановки на налоговый учет </w:t>
      </w:r>
      <w:r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  <w:lang w:val="x-none"/>
        </w:rPr>
        <w:t>, по состоянию на 1-е число месяца, предшествующего месяцу, в котором планируется проведение 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1AE3" w:rsidRDefault="005F1AE3" w:rsidP="005F1A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желанию некоммерческой организацией могут быть предоставлены и иные документы, характеризующие ее деятельность в соответствии с кр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териями конкурсного отбора согласно приложению 2 к настоящему Порядку.</w:t>
      </w:r>
    </w:p>
    <w:p w:rsidR="005F1AE3" w:rsidRDefault="005F1AE3" w:rsidP="005F1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830" w:rsidRDefault="001E0830" w:rsidP="004A1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 xml:space="preserve">Документы могут быть представлены участником </w:t>
      </w:r>
      <w:r w:rsidR="002854C6">
        <w:rPr>
          <w:rFonts w:ascii="Times New Roman" w:hAnsi="Times New Roman" w:cs="Times New Roman"/>
          <w:sz w:val="28"/>
          <w:szCs w:val="28"/>
        </w:rPr>
        <w:t>конкурса</w:t>
      </w:r>
      <w:r w:rsidRPr="00ED4380">
        <w:rPr>
          <w:rFonts w:ascii="Times New Roman" w:hAnsi="Times New Roman" w:cs="Times New Roman"/>
          <w:sz w:val="28"/>
          <w:szCs w:val="28"/>
        </w:rPr>
        <w:t>:</w:t>
      </w:r>
    </w:p>
    <w:p w:rsidR="002854C6" w:rsidRDefault="002854C6" w:rsidP="0028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или через уполномоченного представителя при наличии у него доверенности, оформленной в порядке, установленном законодательством Российской Федерации, согласно графику работы Уполномоченного лица,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Ставропольский край, г. Георгиевск, ул. Тургенева, 26/1, кабинет                № 22,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 администрации 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оргиевского городского округа Ставропольского края;</w:t>
      </w:r>
    </w:p>
    <w:p w:rsidR="002854C6" w:rsidRDefault="002854C6" w:rsidP="0028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путем направления почтовых отправлений (заказным почтовым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правлением) в адрес Уполномоченного лица по адресу: 357831, Российская Федерация, Ставропольский край, город Георгиевск, ул. Тургенева, 26/1;</w:t>
      </w:r>
    </w:p>
    <w:p w:rsidR="002854C6" w:rsidRDefault="002854C6" w:rsidP="002854C6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путем направления документов на электронную почту Уполномоченн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лица по адресу: </w:t>
      </w:r>
      <w:r>
        <w:rPr>
          <w:rFonts w:ascii="Times New Roman" w:hAnsi="Times New Roman"/>
          <w:sz w:val="28"/>
          <w:szCs w:val="28"/>
        </w:rPr>
        <w:t>utszn_adm.geo@mail.ru.</w:t>
      </w:r>
    </w:p>
    <w:p w:rsidR="002854C6" w:rsidRDefault="002854C6" w:rsidP="0028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и документы, направленные в электронной форме, подписыв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ются электронной подписью в соответствии с требованиями Федерального закона от 06 апреля 2011 г. № 63-ФЗ «Об электронной подписи» и требов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ниями Федерального закона от 27 июля 2010 г. № 210-ФЗ «Об организации предоставления государственных и муниципальных услуг».</w:t>
      </w:r>
    </w:p>
    <w:p w:rsidR="002854C6" w:rsidRDefault="002854C6" w:rsidP="0028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заявки и документов посредством почтовой св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зи (заказным почтовым отправлением) документы должны быть удостовер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 в установленном порядке, за исключением документов, представляемых в подлинниках.</w:t>
      </w:r>
    </w:p>
    <w:p w:rsidR="002854C6" w:rsidRDefault="002854C6" w:rsidP="0028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4C6" w:rsidRDefault="002854C6" w:rsidP="0028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Документы для участия в конкурсе должны быть оформлены аккуратно, без подчисток, исправлений, помарок, неустановленных сокращений и формулировок, допускающих двойное толкование.</w:t>
      </w:r>
    </w:p>
    <w:p w:rsidR="002854C6" w:rsidRDefault="002854C6" w:rsidP="0028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Все листы документов для участия в конкурсе сшиваются, нумеруются, заверяются подписью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некоммерческой организации или его 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представителя, скрепляются печатью </w:t>
      </w:r>
      <w:r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(при наличии). Составляется опись с указанием количества листов по каждому вложенному документу для участия в конкурсе.</w:t>
      </w:r>
    </w:p>
    <w:p w:rsidR="002854C6" w:rsidRDefault="002854C6" w:rsidP="0028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Некоммерческая организация несет ответственность за достоверность и полноту представляемых им в адрес Уполномоченного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сведений и д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>кументов в соответствии с законодательством Российской Федерации.</w:t>
      </w:r>
    </w:p>
    <w:p w:rsidR="002854C6" w:rsidRDefault="00F15914" w:rsidP="0028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Некоммерческая организация имеет право отозвать заявку до оконч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срока подачи заявок и передачи документов для рассмотрения в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курсную комиссию.</w:t>
      </w:r>
    </w:p>
    <w:p w:rsidR="00F15914" w:rsidRPr="00ED4380" w:rsidRDefault="00F15914" w:rsidP="0028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7DE" w:rsidRDefault="00ED734D" w:rsidP="001E3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Рассмотрение конкурсных заявок на предмет участия в конкурсном о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т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боре осуществляется н</w:t>
      </w:r>
      <w:r w:rsidR="0068118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а заседании конкурсной комиссии.</w:t>
      </w:r>
    </w:p>
    <w:p w:rsidR="00267BA8" w:rsidRDefault="00267BA8" w:rsidP="0026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заявок конкурсная комиссия принимает одно из следующих решений:</w:t>
      </w:r>
    </w:p>
    <w:p w:rsidR="00267BA8" w:rsidRDefault="00267BA8" w:rsidP="00267B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 отклонении заявки от участия в конкурсе;</w:t>
      </w:r>
    </w:p>
    <w:p w:rsidR="00267BA8" w:rsidRDefault="00267BA8" w:rsidP="00267B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допуске заявки к участию в конкурсе.</w:t>
      </w:r>
    </w:p>
    <w:p w:rsidR="00267BA8" w:rsidRDefault="00267BA8" w:rsidP="001E3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</w:p>
    <w:p w:rsidR="00267BA8" w:rsidRDefault="00267BA8" w:rsidP="0026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принятия конкурсной комиссией решения об откл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нении заявки от участия в конкурсе является:</w:t>
      </w:r>
    </w:p>
    <w:p w:rsidR="00267BA8" w:rsidRDefault="00267BA8" w:rsidP="0026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несоответствие некоммерческой организации условиям и требован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ям, установленным пунктами 5 и 11 настоящего Порядка;</w:t>
      </w:r>
    </w:p>
    <w:p w:rsidR="00267BA8" w:rsidRDefault="00267BA8" w:rsidP="0026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несоответствие представленных некоммерческой организацией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кументов требованиям к документам, определенным пунктами 12 и 15 наст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ящего Порядка, или непредставление (предоставление не в полном объеме) документов, указанных в пункте 12 настоящего Порядка;</w:t>
      </w:r>
    </w:p>
    <w:p w:rsidR="00267BA8" w:rsidRDefault="00267BA8" w:rsidP="0026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недостоверность информации, содержащейся в документах,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ставленных некоммерческой организацией, в том числе о месте нахождения и адресе юридического лица;</w:t>
      </w:r>
    </w:p>
    <w:p w:rsidR="00267BA8" w:rsidRDefault="00267BA8" w:rsidP="0026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нарушения некоммерческой организацией сроков подачи конкур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ной заявки.</w:t>
      </w:r>
    </w:p>
    <w:p w:rsidR="00267BA8" w:rsidRDefault="00267BA8" w:rsidP="0026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принятия конкурсной комиссией решения об отклонении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явки от участия в конкурсе Уполномоченное лицо в течение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рабочих дней со дня принятия такого решения направляет некоммерческой организации письменное уведомление об отклонении заявки от участия в конкурсе с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занием причин отклонения.</w:t>
      </w:r>
    </w:p>
    <w:p w:rsidR="00ED734D" w:rsidRPr="00ED4380" w:rsidRDefault="00ED734D" w:rsidP="001E3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</w:p>
    <w:p w:rsidR="001E37DE" w:rsidRDefault="0068118D" w:rsidP="001E3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К</w:t>
      </w:r>
      <w:r w:rsidR="001E37DE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онкурсная комиссия рассматривает и оценивает з</w:t>
      </w:r>
      <w:r w:rsidR="001E37DE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а</w:t>
      </w:r>
      <w:r w:rsidR="001E37DE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явку и документы, в соответствии с критериями конкурсного отбора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610"/>
        <w:gridCol w:w="3367"/>
      </w:tblGrid>
      <w:tr w:rsidR="0068118D" w:rsidRPr="008850A2" w:rsidTr="0068118D">
        <w:tc>
          <w:tcPr>
            <w:tcW w:w="594" w:type="dxa"/>
            <w:shd w:val="clear" w:color="auto" w:fill="auto"/>
            <w:vAlign w:val="center"/>
          </w:tcPr>
          <w:p w:rsidR="0068118D" w:rsidRPr="0068118D" w:rsidRDefault="0068118D" w:rsidP="00681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10" w:type="dxa"/>
            <w:shd w:val="clear" w:color="auto" w:fill="auto"/>
            <w:vAlign w:val="center"/>
          </w:tcPr>
          <w:p w:rsidR="0068118D" w:rsidRPr="0068118D" w:rsidRDefault="0068118D" w:rsidP="00681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критериев оценки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68118D" w:rsidRPr="0068118D" w:rsidRDefault="0068118D" w:rsidP="00681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68118D" w:rsidRPr="008850A2" w:rsidTr="0068118D">
        <w:tc>
          <w:tcPr>
            <w:tcW w:w="594" w:type="dxa"/>
            <w:shd w:val="clear" w:color="auto" w:fill="auto"/>
          </w:tcPr>
          <w:p w:rsidR="0068118D" w:rsidRPr="0068118D" w:rsidRDefault="0068118D" w:rsidP="0068118D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10" w:type="dxa"/>
            <w:shd w:val="clear" w:color="auto" w:fill="auto"/>
          </w:tcPr>
          <w:p w:rsidR="0068118D" w:rsidRPr="0068118D" w:rsidRDefault="0068118D" w:rsidP="0068118D">
            <w:pPr>
              <w:spacing w:after="0" w:line="240" w:lineRule="auto"/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Масштабность - количество мероприятий </w:t>
            </w:r>
          </w:p>
        </w:tc>
        <w:tc>
          <w:tcPr>
            <w:tcW w:w="3367" w:type="dxa"/>
            <w:shd w:val="clear" w:color="auto" w:fill="auto"/>
          </w:tcPr>
          <w:p w:rsidR="0068118D" w:rsidRPr="0068118D" w:rsidRDefault="0068118D" w:rsidP="0068118D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от 1 до 5 – 1 балл;</w:t>
            </w:r>
          </w:p>
          <w:p w:rsidR="0068118D" w:rsidRPr="0068118D" w:rsidRDefault="0068118D" w:rsidP="0068118D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от 6 до 10 – 1 балл;</w:t>
            </w:r>
          </w:p>
          <w:p w:rsidR="0068118D" w:rsidRPr="0068118D" w:rsidRDefault="0068118D" w:rsidP="0068118D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от 11 до 15 – 2 балла;</w:t>
            </w:r>
          </w:p>
          <w:p w:rsidR="0068118D" w:rsidRPr="0068118D" w:rsidRDefault="0068118D" w:rsidP="0068118D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от 16 до 20 – 3 балла;</w:t>
            </w:r>
          </w:p>
          <w:p w:rsidR="0068118D" w:rsidRPr="0068118D" w:rsidRDefault="0068118D" w:rsidP="0068118D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от 21 до 30 – 4 балла;</w:t>
            </w:r>
          </w:p>
          <w:p w:rsidR="0068118D" w:rsidRPr="0068118D" w:rsidRDefault="0068118D" w:rsidP="0068118D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свыше 30 – 5 баллов</w:t>
            </w:r>
          </w:p>
        </w:tc>
      </w:tr>
      <w:tr w:rsidR="0068118D" w:rsidRPr="008850A2" w:rsidTr="0068118D">
        <w:tc>
          <w:tcPr>
            <w:tcW w:w="594" w:type="dxa"/>
            <w:shd w:val="clear" w:color="auto" w:fill="auto"/>
          </w:tcPr>
          <w:p w:rsidR="0068118D" w:rsidRPr="0068118D" w:rsidRDefault="0068118D" w:rsidP="0068118D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10" w:type="dxa"/>
            <w:shd w:val="clear" w:color="auto" w:fill="auto"/>
          </w:tcPr>
          <w:p w:rsidR="0068118D" w:rsidRPr="0068118D" w:rsidRDefault="0068118D" w:rsidP="0068118D">
            <w:pPr>
              <w:spacing w:after="0" w:line="240" w:lineRule="auto"/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Публичность – наличие информации о мероприят</w:t>
            </w: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ях в информационно-телекоммуникационной сети «Инте</w:t>
            </w: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нет», СМИ</w:t>
            </w:r>
          </w:p>
        </w:tc>
        <w:tc>
          <w:tcPr>
            <w:tcW w:w="3367" w:type="dxa"/>
            <w:shd w:val="clear" w:color="auto" w:fill="auto"/>
          </w:tcPr>
          <w:p w:rsidR="0068118D" w:rsidRPr="0068118D" w:rsidRDefault="0068118D" w:rsidP="0068118D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размещения – 0 ба</w:t>
            </w: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лов;</w:t>
            </w:r>
          </w:p>
          <w:p w:rsidR="0068118D" w:rsidRPr="0068118D" w:rsidRDefault="0068118D" w:rsidP="0068118D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от 1 до 10 – 1 балл;</w:t>
            </w:r>
          </w:p>
          <w:p w:rsidR="0068118D" w:rsidRPr="0068118D" w:rsidRDefault="0068118D" w:rsidP="0068118D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свыше 10 – 2 балла</w:t>
            </w:r>
          </w:p>
        </w:tc>
      </w:tr>
      <w:tr w:rsidR="0068118D" w:rsidRPr="008850A2" w:rsidTr="0068118D">
        <w:tc>
          <w:tcPr>
            <w:tcW w:w="594" w:type="dxa"/>
            <w:shd w:val="clear" w:color="auto" w:fill="auto"/>
          </w:tcPr>
          <w:p w:rsidR="0068118D" w:rsidRPr="0068118D" w:rsidRDefault="0068118D" w:rsidP="0068118D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10" w:type="dxa"/>
            <w:shd w:val="clear" w:color="auto" w:fill="auto"/>
          </w:tcPr>
          <w:p w:rsidR="0068118D" w:rsidRPr="0068118D" w:rsidRDefault="0068118D" w:rsidP="0068118D">
            <w:pPr>
              <w:spacing w:after="0" w:line="240" w:lineRule="auto"/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на Всероссийских, краевых и межрегиональных конкурсах, акциях, фестивалях</w:t>
            </w:r>
          </w:p>
        </w:tc>
        <w:tc>
          <w:tcPr>
            <w:tcW w:w="3367" w:type="dxa"/>
            <w:shd w:val="clear" w:color="auto" w:fill="auto"/>
          </w:tcPr>
          <w:p w:rsidR="0068118D" w:rsidRPr="0068118D" w:rsidRDefault="0068118D" w:rsidP="0068118D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неучастие – 0 баллов</w:t>
            </w:r>
          </w:p>
          <w:p w:rsidR="0068118D" w:rsidRPr="0068118D" w:rsidRDefault="0068118D" w:rsidP="0068118D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участие – 1 балл</w:t>
            </w:r>
          </w:p>
        </w:tc>
      </w:tr>
      <w:tr w:rsidR="0068118D" w:rsidRPr="008850A2" w:rsidTr="0068118D">
        <w:tc>
          <w:tcPr>
            <w:tcW w:w="594" w:type="dxa"/>
            <w:shd w:val="clear" w:color="auto" w:fill="auto"/>
          </w:tcPr>
          <w:p w:rsidR="0068118D" w:rsidRPr="0068118D" w:rsidRDefault="0068118D" w:rsidP="0068118D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10" w:type="dxa"/>
            <w:shd w:val="clear" w:color="auto" w:fill="auto"/>
          </w:tcPr>
          <w:p w:rsidR="0068118D" w:rsidRPr="0068118D" w:rsidRDefault="0068118D" w:rsidP="0068118D">
            <w:pPr>
              <w:spacing w:after="0" w:line="240" w:lineRule="auto"/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членов организации, вовлеченных в осуществление мероприятий, направленных на па</w:t>
            </w: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риотическое воспитание граждан, реабилит</w:t>
            </w: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цию инвалидов</w:t>
            </w:r>
          </w:p>
        </w:tc>
        <w:tc>
          <w:tcPr>
            <w:tcW w:w="3367" w:type="dxa"/>
            <w:shd w:val="clear" w:color="auto" w:fill="auto"/>
          </w:tcPr>
          <w:p w:rsidR="0068118D" w:rsidRPr="0068118D" w:rsidRDefault="0068118D" w:rsidP="0068118D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от 1 до 10 человек – 0 баллов;</w:t>
            </w:r>
          </w:p>
          <w:p w:rsidR="0068118D" w:rsidRPr="0068118D" w:rsidRDefault="0068118D" w:rsidP="0068118D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от 11 до 20 человек – 1 балл;</w:t>
            </w:r>
          </w:p>
          <w:p w:rsidR="0068118D" w:rsidRPr="0068118D" w:rsidRDefault="0068118D" w:rsidP="0068118D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от 21 до 30 человек – 2 балла;</w:t>
            </w:r>
          </w:p>
          <w:p w:rsidR="0068118D" w:rsidRPr="0068118D" w:rsidRDefault="0068118D" w:rsidP="0068118D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от 31 до 50 человек – 3 балла;</w:t>
            </w:r>
          </w:p>
          <w:p w:rsidR="0068118D" w:rsidRPr="0068118D" w:rsidRDefault="0068118D" w:rsidP="0068118D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от 51 до 100 человек – 4 ба</w:t>
            </w: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ла;</w:t>
            </w:r>
          </w:p>
          <w:p w:rsidR="0068118D" w:rsidRPr="0068118D" w:rsidRDefault="0068118D" w:rsidP="0068118D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свыше 100 человек – 5 баллов</w:t>
            </w:r>
          </w:p>
        </w:tc>
      </w:tr>
      <w:tr w:rsidR="0068118D" w:rsidRPr="008850A2" w:rsidTr="0068118D">
        <w:tc>
          <w:tcPr>
            <w:tcW w:w="594" w:type="dxa"/>
            <w:shd w:val="clear" w:color="auto" w:fill="auto"/>
          </w:tcPr>
          <w:p w:rsidR="0068118D" w:rsidRPr="0068118D" w:rsidRDefault="0068118D" w:rsidP="0068118D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10" w:type="dxa"/>
            <w:shd w:val="clear" w:color="auto" w:fill="auto"/>
          </w:tcPr>
          <w:p w:rsidR="0068118D" w:rsidRPr="0068118D" w:rsidRDefault="0068118D" w:rsidP="0068118D">
            <w:pPr>
              <w:spacing w:after="0" w:line="240" w:lineRule="auto"/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осуществления деятельности некоммерческой организации на территории Гео</w:t>
            </w: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гиевского г</w:t>
            </w: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родского округа в социальной сфере </w:t>
            </w:r>
          </w:p>
        </w:tc>
        <w:tc>
          <w:tcPr>
            <w:tcW w:w="3367" w:type="dxa"/>
            <w:shd w:val="clear" w:color="auto" w:fill="auto"/>
          </w:tcPr>
          <w:p w:rsidR="0068118D" w:rsidRPr="0068118D" w:rsidRDefault="0068118D" w:rsidP="0068118D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менее 6 месяцев – 0 баллов</w:t>
            </w:r>
          </w:p>
          <w:p w:rsidR="0068118D" w:rsidRPr="0068118D" w:rsidRDefault="0068118D" w:rsidP="0068118D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от 6 месяцев до 3 лет – 2 ба</w:t>
            </w: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ла;</w:t>
            </w:r>
          </w:p>
          <w:p w:rsidR="0068118D" w:rsidRPr="0068118D" w:rsidRDefault="0068118D" w:rsidP="0068118D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свыше 3 лет – 3 балла</w:t>
            </w:r>
          </w:p>
        </w:tc>
      </w:tr>
    </w:tbl>
    <w:p w:rsidR="0068118D" w:rsidRDefault="0068118D" w:rsidP="001E3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</w:p>
    <w:p w:rsidR="00DC1975" w:rsidRDefault="00DC1975" w:rsidP="00DC1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баллов, полученных в результате оценки заявок на участие в конкурсе, формируется рейтинг заявок некоммерческих организаций, в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ром некоммерческие организации, получившие большее количество баллов, получают более высокий рейтинг.</w:t>
      </w:r>
    </w:p>
    <w:p w:rsidR="00DC1975" w:rsidRDefault="00DC1975" w:rsidP="00DC1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Победителями конкурса признаются некоммерческие организации, чьи предполагаемые к реализации мероприятия в составе заявки получили бол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шее количество баллов, в пределах общего объема бюджетных ассигнований.</w:t>
      </w:r>
    </w:p>
    <w:p w:rsidR="00267BA8" w:rsidRDefault="00DC1975" w:rsidP="00F159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предоставляется первой в рейтинге некоммерческой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зации в объеме, необходимом для реализации мероприятий,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заявкой некоммерческой организации. В случае если выявятся два или более победителей с равным количеством баллов, субсидия распределяется между ними поровну.</w:t>
      </w:r>
      <w:r w:rsidR="00F15914">
        <w:rPr>
          <w:rFonts w:ascii="Times New Roman" w:hAnsi="Times New Roman" w:cs="Times New Roman"/>
          <w:sz w:val="28"/>
          <w:szCs w:val="28"/>
        </w:rPr>
        <w:t xml:space="preserve"> В случае если по окончании срока приема заявок подана тол</w:t>
      </w:r>
      <w:r w:rsidR="00F15914">
        <w:rPr>
          <w:rFonts w:ascii="Times New Roman" w:hAnsi="Times New Roman" w:cs="Times New Roman"/>
          <w:sz w:val="28"/>
          <w:szCs w:val="28"/>
        </w:rPr>
        <w:t>ь</w:t>
      </w:r>
      <w:r w:rsidR="00F15914">
        <w:rPr>
          <w:rFonts w:ascii="Times New Roman" w:hAnsi="Times New Roman" w:cs="Times New Roman"/>
          <w:sz w:val="28"/>
          <w:szCs w:val="28"/>
        </w:rPr>
        <w:t>ко одна заявка, конкурсная комиссия в установленном порядке рассматривает эту заявку. При отсутствии оснований для отклонения заявки от участия в конкурсе, конкурсная комиссия принимает решение о предоставлении субс</w:t>
      </w:r>
      <w:r w:rsidR="00F15914">
        <w:rPr>
          <w:rFonts w:ascii="Times New Roman" w:hAnsi="Times New Roman" w:cs="Times New Roman"/>
          <w:sz w:val="28"/>
          <w:szCs w:val="28"/>
        </w:rPr>
        <w:t>и</w:t>
      </w:r>
      <w:r w:rsidR="00F15914">
        <w:rPr>
          <w:rFonts w:ascii="Times New Roman" w:hAnsi="Times New Roman" w:cs="Times New Roman"/>
          <w:sz w:val="28"/>
          <w:szCs w:val="28"/>
        </w:rPr>
        <w:t>дии некоммерческой о</w:t>
      </w:r>
      <w:r w:rsidR="00F15914">
        <w:rPr>
          <w:rFonts w:ascii="Times New Roman" w:hAnsi="Times New Roman" w:cs="Times New Roman"/>
          <w:sz w:val="28"/>
          <w:szCs w:val="28"/>
        </w:rPr>
        <w:t>р</w:t>
      </w:r>
      <w:r w:rsidR="00F15914">
        <w:rPr>
          <w:rFonts w:ascii="Times New Roman" w:hAnsi="Times New Roman" w:cs="Times New Roman"/>
          <w:sz w:val="28"/>
          <w:szCs w:val="28"/>
        </w:rPr>
        <w:t>ганизации.</w:t>
      </w:r>
    </w:p>
    <w:p w:rsidR="00A13EBD" w:rsidRDefault="0068118D" w:rsidP="00A13E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Уполномоченное лицо предоставляет разъяснения положений объявл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о проведении конкурса в течение двух рабочих дней со дня поступления запроса в письменной форме или в форме электронного документа, если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занный запрос поступил к уполномоченному лицу не позднее</w:t>
      </w:r>
      <w:r w:rsidR="00A13E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за пять дней до дня окончания подачи заявок на участие в</w:t>
      </w:r>
      <w:r w:rsidR="00A13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="00A13EBD">
        <w:rPr>
          <w:rFonts w:ascii="Times New Roman" w:hAnsi="Times New Roman" w:cs="Times New Roman"/>
          <w:sz w:val="28"/>
          <w:szCs w:val="28"/>
        </w:rPr>
        <w:t>.</w:t>
      </w:r>
    </w:p>
    <w:p w:rsidR="00A13EBD" w:rsidRPr="00447AC9" w:rsidRDefault="00A13EBD" w:rsidP="00A13E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F5E">
        <w:rPr>
          <w:rFonts w:ascii="Times New Roman" w:hAnsi="Times New Roman" w:cs="Times New Roman"/>
          <w:sz w:val="28"/>
          <w:szCs w:val="28"/>
        </w:rPr>
        <w:t>Уполномоченное лицо организуе</w:t>
      </w:r>
      <w:r>
        <w:rPr>
          <w:rFonts w:ascii="Times New Roman" w:hAnsi="Times New Roman" w:cs="Times New Roman"/>
          <w:sz w:val="28"/>
          <w:szCs w:val="28"/>
        </w:rPr>
        <w:t>т заключение соглашения о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F2F5E">
        <w:rPr>
          <w:rFonts w:ascii="Times New Roman" w:hAnsi="Times New Roman" w:cs="Times New Roman"/>
          <w:sz w:val="28"/>
          <w:szCs w:val="28"/>
        </w:rPr>
        <w:t>ставлении субсидии в теч</w:t>
      </w:r>
      <w:r w:rsidRPr="00AF2F5E">
        <w:rPr>
          <w:rFonts w:ascii="Times New Roman" w:hAnsi="Times New Roman" w:cs="Times New Roman"/>
          <w:sz w:val="28"/>
          <w:szCs w:val="28"/>
        </w:rPr>
        <w:t>е</w:t>
      </w:r>
      <w:r w:rsidRPr="00AF2F5E">
        <w:rPr>
          <w:rFonts w:ascii="Times New Roman" w:hAnsi="Times New Roman" w:cs="Times New Roman"/>
          <w:sz w:val="28"/>
          <w:szCs w:val="28"/>
        </w:rPr>
        <w:t>ние 5 рабочих дней со дня принятия конкурсной комиссией решения об определении победителя (победителей) конкурс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A13EBD" w:rsidRDefault="00A13EBD" w:rsidP="00F159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В случае отказа победителя конкурса от подписания соглашения н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коммерческая организация считается уклонившейся от подписания соглаш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ния и теряет право на получение субсидии.</w:t>
      </w:r>
    </w:p>
    <w:p w:rsidR="000263B5" w:rsidRPr="00ED4380" w:rsidRDefault="000263B5" w:rsidP="0002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 xml:space="preserve">Информация о результатах </w:t>
      </w:r>
      <w:r w:rsidR="00F15914">
        <w:rPr>
          <w:rFonts w:ascii="Times New Roman" w:hAnsi="Times New Roman" w:cs="Times New Roman"/>
          <w:sz w:val="28"/>
          <w:szCs w:val="28"/>
        </w:rPr>
        <w:t>конкурса</w:t>
      </w:r>
      <w:r w:rsidRPr="00ED4380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</w:t>
      </w:r>
      <w:r w:rsidRPr="00ED4380">
        <w:rPr>
          <w:rFonts w:ascii="Times New Roman" w:hAnsi="Times New Roman" w:cs="Times New Roman"/>
          <w:sz w:val="28"/>
          <w:szCs w:val="28"/>
        </w:rPr>
        <w:t>й</w:t>
      </w:r>
      <w:r w:rsidRPr="00ED4380">
        <w:rPr>
          <w:rFonts w:ascii="Times New Roman" w:hAnsi="Times New Roman" w:cs="Times New Roman"/>
          <w:sz w:val="28"/>
          <w:szCs w:val="28"/>
        </w:rPr>
        <w:t>те Уполномоченного лица</w:t>
      </w:r>
      <w:r w:rsidR="00421B9C" w:rsidRPr="00ED438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 w:rsidR="00421B9C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http://</w:t>
      </w:r>
      <w:r w:rsidR="00421B9C" w:rsidRPr="00ED438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21B9C" w:rsidRPr="00ED438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21B9C" w:rsidRPr="00ED4380">
        <w:rPr>
          <w:rFonts w:ascii="Times New Roman" w:hAnsi="Times New Roman" w:cs="Times New Roman"/>
          <w:sz w:val="28"/>
          <w:szCs w:val="28"/>
          <w:lang w:val="en-US"/>
        </w:rPr>
        <w:t>utszn</w:t>
      </w:r>
      <w:proofErr w:type="spellEnd"/>
      <w:r w:rsidR="00421B9C" w:rsidRPr="00ED438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21B9C" w:rsidRPr="00ED438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21B9C" w:rsidRPr="00ED4380">
        <w:rPr>
          <w:rFonts w:ascii="Times New Roman" w:hAnsi="Times New Roman" w:cs="Times New Roman"/>
          <w:sz w:val="28"/>
          <w:szCs w:val="28"/>
        </w:rPr>
        <w:t xml:space="preserve"> </w:t>
      </w:r>
      <w:r w:rsidRPr="00ED4380">
        <w:rPr>
          <w:rFonts w:ascii="Times New Roman" w:hAnsi="Times New Roman" w:cs="Times New Roman"/>
          <w:sz w:val="28"/>
          <w:szCs w:val="28"/>
        </w:rPr>
        <w:t>и газете «Гео</w:t>
      </w:r>
      <w:r w:rsidRPr="00ED4380">
        <w:rPr>
          <w:rFonts w:ascii="Times New Roman" w:hAnsi="Times New Roman" w:cs="Times New Roman"/>
          <w:sz w:val="28"/>
          <w:szCs w:val="28"/>
        </w:rPr>
        <w:t>р</w:t>
      </w:r>
      <w:r w:rsidRPr="00ED4380">
        <w:rPr>
          <w:rFonts w:ascii="Times New Roman" w:hAnsi="Times New Roman" w:cs="Times New Roman"/>
          <w:sz w:val="28"/>
          <w:szCs w:val="28"/>
        </w:rPr>
        <w:t xml:space="preserve">гиевская округа» до </w:t>
      </w:r>
      <w:r w:rsidR="00F1591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11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февраля 2022 года</w:t>
      </w:r>
      <w:r w:rsidR="00F1591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включительно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.</w:t>
      </w:r>
    </w:p>
    <w:p w:rsidR="002F6FFA" w:rsidRPr="00ED4380" w:rsidRDefault="002F6FFA" w:rsidP="00421B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6FFA" w:rsidRPr="00ED4380" w:rsidRDefault="002F6FFA" w:rsidP="00421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9FE" w:rsidRPr="00ED4380" w:rsidRDefault="00421B9C" w:rsidP="00ED4380">
      <w:pPr>
        <w:shd w:val="clear" w:color="auto" w:fill="FFFFFF"/>
        <w:spacing w:after="0" w:line="240" w:lineRule="auto"/>
        <w:jc w:val="right"/>
        <w:rPr>
          <w:sz w:val="28"/>
          <w:szCs w:val="28"/>
        </w:rPr>
      </w:pP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Управление труда и социальной защиты населения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br/>
        <w:t>администрации Георгиевского городского округа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br/>
        <w:t>Ставропольского края</w:t>
      </w:r>
    </w:p>
    <w:sectPr w:rsidR="005759FE" w:rsidRPr="00ED4380" w:rsidSect="00BE3D52">
      <w:headerReference w:type="default" r:id="rId7"/>
      <w:pgSz w:w="11906" w:h="16838"/>
      <w:pgMar w:top="1134" w:right="849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18D" w:rsidRDefault="0068118D" w:rsidP="00BF1867">
      <w:pPr>
        <w:spacing w:after="0" w:line="240" w:lineRule="auto"/>
      </w:pPr>
      <w:r>
        <w:separator/>
      </w:r>
    </w:p>
  </w:endnote>
  <w:endnote w:type="continuationSeparator" w:id="0">
    <w:p w:rsidR="0068118D" w:rsidRDefault="0068118D" w:rsidP="00BF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18D" w:rsidRDefault="0068118D" w:rsidP="00BF1867">
      <w:pPr>
        <w:spacing w:after="0" w:line="240" w:lineRule="auto"/>
      </w:pPr>
      <w:r>
        <w:separator/>
      </w:r>
    </w:p>
  </w:footnote>
  <w:footnote w:type="continuationSeparator" w:id="0">
    <w:p w:rsidR="0068118D" w:rsidRDefault="0068118D" w:rsidP="00BF1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81613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8118D" w:rsidRPr="00BF1867" w:rsidRDefault="0068118D">
        <w:pPr>
          <w:pStyle w:val="a7"/>
          <w:jc w:val="right"/>
          <w:rPr>
            <w:sz w:val="28"/>
            <w:szCs w:val="28"/>
          </w:rPr>
        </w:pPr>
        <w:r w:rsidRPr="00BF1867">
          <w:rPr>
            <w:sz w:val="28"/>
            <w:szCs w:val="28"/>
          </w:rPr>
          <w:fldChar w:fldCharType="begin"/>
        </w:r>
        <w:r w:rsidRPr="00BF1867">
          <w:rPr>
            <w:sz w:val="28"/>
            <w:szCs w:val="28"/>
          </w:rPr>
          <w:instrText>PAGE   \* MERGEFORMAT</w:instrText>
        </w:r>
        <w:r w:rsidRPr="00BF1867">
          <w:rPr>
            <w:sz w:val="28"/>
            <w:szCs w:val="28"/>
          </w:rPr>
          <w:fldChar w:fldCharType="separate"/>
        </w:r>
        <w:r w:rsidR="00CE5BED">
          <w:rPr>
            <w:noProof/>
            <w:sz w:val="28"/>
            <w:szCs w:val="28"/>
          </w:rPr>
          <w:t>2</w:t>
        </w:r>
        <w:r w:rsidRPr="00BF1867">
          <w:rPr>
            <w:sz w:val="28"/>
            <w:szCs w:val="28"/>
          </w:rPr>
          <w:fldChar w:fldCharType="end"/>
        </w:r>
      </w:p>
    </w:sdtContent>
  </w:sdt>
  <w:p w:rsidR="0068118D" w:rsidRDefault="0068118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4D"/>
    <w:rsid w:val="000263B5"/>
    <w:rsid w:val="00137E1E"/>
    <w:rsid w:val="001E0830"/>
    <w:rsid w:val="001E37DE"/>
    <w:rsid w:val="00245891"/>
    <w:rsid w:val="00267BA8"/>
    <w:rsid w:val="002854C6"/>
    <w:rsid w:val="002C02B0"/>
    <w:rsid w:val="002F6FFA"/>
    <w:rsid w:val="00350391"/>
    <w:rsid w:val="003B3863"/>
    <w:rsid w:val="00414E2E"/>
    <w:rsid w:val="00421B9C"/>
    <w:rsid w:val="00490FD1"/>
    <w:rsid w:val="004A1F3F"/>
    <w:rsid w:val="004A6314"/>
    <w:rsid w:val="0052692B"/>
    <w:rsid w:val="0054269F"/>
    <w:rsid w:val="005759FE"/>
    <w:rsid w:val="005F1AE3"/>
    <w:rsid w:val="0068118D"/>
    <w:rsid w:val="00795202"/>
    <w:rsid w:val="007A2C35"/>
    <w:rsid w:val="007A5513"/>
    <w:rsid w:val="00876B13"/>
    <w:rsid w:val="008E2524"/>
    <w:rsid w:val="009C158B"/>
    <w:rsid w:val="009E78BD"/>
    <w:rsid w:val="00A13EBD"/>
    <w:rsid w:val="00BB061C"/>
    <w:rsid w:val="00BE3D52"/>
    <w:rsid w:val="00BF1867"/>
    <w:rsid w:val="00CD15C4"/>
    <w:rsid w:val="00CE5BED"/>
    <w:rsid w:val="00D01D1A"/>
    <w:rsid w:val="00DC1975"/>
    <w:rsid w:val="00DF237A"/>
    <w:rsid w:val="00ED2E42"/>
    <w:rsid w:val="00ED4380"/>
    <w:rsid w:val="00ED734D"/>
    <w:rsid w:val="00F1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73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3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7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73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4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38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867"/>
  </w:style>
  <w:style w:type="paragraph" w:styleId="a9">
    <w:name w:val="footer"/>
    <w:basedOn w:val="a"/>
    <w:link w:val="aa"/>
    <w:uiPriority w:val="99"/>
    <w:unhideWhenUsed/>
    <w:rsid w:val="00BF1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73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3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7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73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4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38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867"/>
  </w:style>
  <w:style w:type="paragraph" w:styleId="a9">
    <w:name w:val="footer"/>
    <w:basedOn w:val="a"/>
    <w:link w:val="aa"/>
    <w:uiPriority w:val="99"/>
    <w:unhideWhenUsed/>
    <w:rsid w:val="00BF1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94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Васильевна</dc:creator>
  <cp:lastModifiedBy>Алла Васильевна</cp:lastModifiedBy>
  <cp:revision>6</cp:revision>
  <cp:lastPrinted>2021-12-02T06:25:00Z</cp:lastPrinted>
  <dcterms:created xsi:type="dcterms:W3CDTF">2021-12-08T11:58:00Z</dcterms:created>
  <dcterms:modified xsi:type="dcterms:W3CDTF">2021-12-15T05:28:00Z</dcterms:modified>
</cp:coreProperties>
</file>