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53" w:rsidRDefault="00B21CFD" w:rsidP="00B21CF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Основные положения учетной политики </w:t>
      </w:r>
    </w:p>
    <w:p w:rsidR="00B21CFD" w:rsidRDefault="003B6953" w:rsidP="00B21CF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управления</w:t>
      </w:r>
      <w:r w:rsidR="00B21CFD">
        <w:rPr>
          <w:rFonts w:ascii="Times New Roman" w:hAnsi="Times New Roman" w:cs="Times New Roman"/>
          <w:sz w:val="28"/>
          <w:szCs w:val="28"/>
        </w:rPr>
        <w:t xml:space="preserve"> труда и социальной защиты населения</w:t>
      </w:r>
      <w:r>
        <w:rPr>
          <w:rFonts w:ascii="Times New Roman" w:hAnsi="Times New Roman" w:cs="Times New Roman"/>
          <w:sz w:val="28"/>
          <w:szCs w:val="28"/>
        </w:rPr>
        <w:t xml:space="preserve"> администрации Георгиевского городского округа</w:t>
      </w:r>
      <w:r w:rsidR="00B21CFD">
        <w:rPr>
          <w:rFonts w:ascii="Times New Roman" w:hAnsi="Times New Roman" w:cs="Times New Roman"/>
          <w:sz w:val="28"/>
          <w:szCs w:val="28"/>
        </w:rPr>
        <w:t xml:space="preserve"> Ставропольского края</w:t>
      </w:r>
    </w:p>
    <w:p w:rsidR="00B21CFD" w:rsidRDefault="00B21CFD" w:rsidP="00080BF0">
      <w:pPr>
        <w:spacing w:after="0" w:line="240" w:lineRule="auto"/>
        <w:ind w:firstLine="709"/>
        <w:jc w:val="both"/>
        <w:rPr>
          <w:rFonts w:ascii="Times New Roman" w:hAnsi="Times New Roman" w:cs="Times New Roman"/>
          <w:sz w:val="28"/>
          <w:szCs w:val="28"/>
        </w:rPr>
      </w:pPr>
    </w:p>
    <w:p w:rsidR="00BF74ED" w:rsidRDefault="009B452D" w:rsidP="00BF7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об учетной политике </w:t>
      </w:r>
      <w:r w:rsidR="003B6953" w:rsidRPr="003B6953">
        <w:rPr>
          <w:rFonts w:ascii="Times New Roman" w:hAnsi="Times New Roman" w:cs="Times New Roman"/>
          <w:sz w:val="28"/>
          <w:szCs w:val="28"/>
        </w:rPr>
        <w:t>управления труда и социальной защиты населения администрации Георгиевского городского округа Ставропольского края</w:t>
      </w:r>
      <w:r>
        <w:rPr>
          <w:rFonts w:ascii="Times New Roman" w:hAnsi="Times New Roman" w:cs="Times New Roman"/>
          <w:sz w:val="28"/>
          <w:szCs w:val="28"/>
        </w:rPr>
        <w:t xml:space="preserve"> (далее – </w:t>
      </w:r>
      <w:r w:rsidR="003B6953">
        <w:rPr>
          <w:rFonts w:ascii="Times New Roman" w:hAnsi="Times New Roman" w:cs="Times New Roman"/>
          <w:sz w:val="28"/>
          <w:szCs w:val="28"/>
        </w:rPr>
        <w:t>управления</w:t>
      </w:r>
      <w:r>
        <w:rPr>
          <w:rFonts w:ascii="Times New Roman" w:hAnsi="Times New Roman" w:cs="Times New Roman"/>
          <w:sz w:val="28"/>
          <w:szCs w:val="28"/>
        </w:rPr>
        <w:t xml:space="preserve">) утверждено приказом </w:t>
      </w:r>
      <w:r w:rsidR="003B6953">
        <w:rPr>
          <w:rFonts w:ascii="Times New Roman" w:hAnsi="Times New Roman" w:cs="Times New Roman"/>
          <w:sz w:val="28"/>
          <w:szCs w:val="28"/>
        </w:rPr>
        <w:t>управления</w:t>
      </w:r>
      <w:r>
        <w:rPr>
          <w:rFonts w:ascii="Times New Roman" w:hAnsi="Times New Roman" w:cs="Times New Roman"/>
          <w:sz w:val="28"/>
          <w:szCs w:val="28"/>
        </w:rPr>
        <w:t xml:space="preserve"> от </w:t>
      </w:r>
      <w:r w:rsidR="003B6953">
        <w:rPr>
          <w:rFonts w:ascii="Times New Roman" w:hAnsi="Times New Roman" w:cs="Times New Roman"/>
          <w:sz w:val="28"/>
          <w:szCs w:val="28"/>
        </w:rPr>
        <w:t>25</w:t>
      </w:r>
      <w:r>
        <w:rPr>
          <w:rFonts w:ascii="Times New Roman" w:hAnsi="Times New Roman" w:cs="Times New Roman"/>
          <w:sz w:val="28"/>
          <w:szCs w:val="28"/>
        </w:rPr>
        <w:t xml:space="preserve"> декабря 201</w:t>
      </w:r>
      <w:r w:rsidR="003B6953">
        <w:rPr>
          <w:rFonts w:ascii="Times New Roman" w:hAnsi="Times New Roman" w:cs="Times New Roman"/>
          <w:sz w:val="28"/>
          <w:szCs w:val="28"/>
        </w:rPr>
        <w:t>9</w:t>
      </w:r>
      <w:r>
        <w:rPr>
          <w:rFonts w:ascii="Times New Roman" w:hAnsi="Times New Roman" w:cs="Times New Roman"/>
          <w:sz w:val="28"/>
          <w:szCs w:val="28"/>
        </w:rPr>
        <w:t xml:space="preserve"> г. № </w:t>
      </w:r>
      <w:r w:rsidR="003B6953">
        <w:rPr>
          <w:rFonts w:ascii="Times New Roman" w:hAnsi="Times New Roman" w:cs="Times New Roman"/>
          <w:sz w:val="28"/>
          <w:szCs w:val="28"/>
        </w:rPr>
        <w:t>125</w:t>
      </w:r>
      <w:r w:rsidRPr="00B21CFD">
        <w:rPr>
          <w:rFonts w:ascii="Times New Roman" w:hAnsi="Times New Roman" w:cs="Times New Roman"/>
          <w:sz w:val="28"/>
          <w:szCs w:val="28"/>
        </w:rPr>
        <w:t xml:space="preserve"> (</w:t>
      </w:r>
      <w:r w:rsidR="00B21CFD" w:rsidRPr="00B21CFD">
        <w:rPr>
          <w:rFonts w:ascii="Times New Roman" w:hAnsi="Times New Roman" w:cs="Times New Roman"/>
          <w:sz w:val="28"/>
          <w:szCs w:val="28"/>
        </w:rPr>
        <w:t>с изменениями, внесенными приказ</w:t>
      </w:r>
      <w:r w:rsidR="003B6953">
        <w:rPr>
          <w:rFonts w:ascii="Times New Roman" w:hAnsi="Times New Roman" w:cs="Times New Roman"/>
          <w:sz w:val="28"/>
          <w:szCs w:val="28"/>
        </w:rPr>
        <w:t>ом</w:t>
      </w:r>
      <w:r w:rsidR="00B21CFD" w:rsidRPr="00B21CFD">
        <w:rPr>
          <w:rFonts w:ascii="Times New Roman" w:hAnsi="Times New Roman" w:cs="Times New Roman"/>
          <w:sz w:val="28"/>
          <w:szCs w:val="28"/>
        </w:rPr>
        <w:t xml:space="preserve"> </w:t>
      </w:r>
      <w:r w:rsidR="003B6953">
        <w:rPr>
          <w:rFonts w:ascii="Times New Roman" w:hAnsi="Times New Roman" w:cs="Times New Roman"/>
          <w:sz w:val="28"/>
          <w:szCs w:val="28"/>
        </w:rPr>
        <w:t>управления</w:t>
      </w:r>
      <w:r w:rsidR="00B21CFD" w:rsidRPr="00B21CFD">
        <w:rPr>
          <w:rFonts w:ascii="Times New Roman" w:hAnsi="Times New Roman" w:cs="Times New Roman"/>
          <w:sz w:val="28"/>
          <w:szCs w:val="28"/>
        </w:rPr>
        <w:t xml:space="preserve"> от 2</w:t>
      </w:r>
      <w:r w:rsidR="003B6953">
        <w:rPr>
          <w:rFonts w:ascii="Times New Roman" w:hAnsi="Times New Roman" w:cs="Times New Roman"/>
          <w:sz w:val="28"/>
          <w:szCs w:val="28"/>
        </w:rPr>
        <w:t>6</w:t>
      </w:r>
      <w:r w:rsidR="00B21CFD" w:rsidRPr="00B21CFD">
        <w:rPr>
          <w:rFonts w:ascii="Times New Roman" w:hAnsi="Times New Roman" w:cs="Times New Roman"/>
          <w:sz w:val="28"/>
          <w:szCs w:val="28"/>
        </w:rPr>
        <w:t xml:space="preserve"> декабря 20</w:t>
      </w:r>
      <w:r w:rsidR="003B6953">
        <w:rPr>
          <w:rFonts w:ascii="Times New Roman" w:hAnsi="Times New Roman" w:cs="Times New Roman"/>
          <w:sz w:val="28"/>
          <w:szCs w:val="28"/>
        </w:rPr>
        <w:t>20</w:t>
      </w:r>
      <w:r w:rsidR="00B21CFD" w:rsidRPr="00B21CFD">
        <w:rPr>
          <w:rFonts w:ascii="Times New Roman" w:hAnsi="Times New Roman" w:cs="Times New Roman"/>
          <w:sz w:val="28"/>
          <w:szCs w:val="28"/>
        </w:rPr>
        <w:t xml:space="preserve"> г. № </w:t>
      </w:r>
      <w:r w:rsidR="003B6953">
        <w:rPr>
          <w:rFonts w:ascii="Times New Roman" w:hAnsi="Times New Roman" w:cs="Times New Roman"/>
          <w:sz w:val="28"/>
          <w:szCs w:val="28"/>
        </w:rPr>
        <w:t>104</w:t>
      </w:r>
      <w:r w:rsidR="00822F94" w:rsidRPr="008D127E">
        <w:rPr>
          <w:rFonts w:ascii="Times New Roman" w:hAnsi="Times New Roman" w:cs="Times New Roman"/>
          <w:sz w:val="28"/>
          <w:szCs w:val="28"/>
        </w:rPr>
        <w:t>)</w:t>
      </w:r>
      <w:r w:rsidRPr="008D127E">
        <w:rPr>
          <w:rFonts w:ascii="Times New Roman" w:hAnsi="Times New Roman" w:cs="Times New Roman"/>
          <w:sz w:val="28"/>
          <w:szCs w:val="28"/>
        </w:rPr>
        <w:t>.</w:t>
      </w:r>
    </w:p>
    <w:p w:rsidR="00BF74ED" w:rsidRDefault="00BF74ED" w:rsidP="00BF7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Учетная политика </w:t>
      </w:r>
      <w:r w:rsidR="003B6953">
        <w:rPr>
          <w:rFonts w:ascii="Times New Roman" w:hAnsi="Times New Roman" w:cs="Times New Roman"/>
          <w:sz w:val="28"/>
          <w:szCs w:val="28"/>
        </w:rPr>
        <w:t xml:space="preserve">управления </w:t>
      </w:r>
      <w:r>
        <w:rPr>
          <w:rFonts w:ascii="Times New Roman" w:hAnsi="Times New Roman" w:cs="Times New Roman"/>
          <w:sz w:val="28"/>
          <w:szCs w:val="28"/>
        </w:rPr>
        <w:t>содержит нормативные документы, в соответствии с которыми осуществляется ведение</w:t>
      </w:r>
      <w:r w:rsidR="00116086" w:rsidRPr="00116086">
        <w:rPr>
          <w:rFonts w:ascii="Times New Roman" w:hAnsi="Times New Roman" w:cs="Times New Roman"/>
          <w:sz w:val="28"/>
          <w:szCs w:val="28"/>
        </w:rPr>
        <w:t xml:space="preserve"> </w:t>
      </w:r>
      <w:r w:rsidR="00116086">
        <w:rPr>
          <w:rFonts w:ascii="Times New Roman" w:hAnsi="Times New Roman" w:cs="Times New Roman"/>
          <w:sz w:val="28"/>
          <w:szCs w:val="28"/>
        </w:rPr>
        <w:t>бюджетного</w:t>
      </w:r>
      <w:r>
        <w:rPr>
          <w:rFonts w:ascii="Times New Roman" w:hAnsi="Times New Roman" w:cs="Times New Roman"/>
          <w:sz w:val="28"/>
          <w:szCs w:val="28"/>
        </w:rPr>
        <w:t xml:space="preserve"> учета в </w:t>
      </w:r>
      <w:r w:rsidR="000C4393">
        <w:rPr>
          <w:rFonts w:ascii="Times New Roman" w:hAnsi="Times New Roman" w:cs="Times New Roman"/>
          <w:sz w:val="28"/>
          <w:szCs w:val="28"/>
        </w:rPr>
        <w:t>управлении</w:t>
      </w:r>
      <w:r>
        <w:rPr>
          <w:rFonts w:ascii="Times New Roman" w:hAnsi="Times New Roman" w:cs="Times New Roman"/>
          <w:sz w:val="28"/>
          <w:szCs w:val="28"/>
        </w:rPr>
        <w:t>.</w:t>
      </w:r>
    </w:p>
    <w:p w:rsidR="00BF74ED" w:rsidRDefault="00BF74ED" w:rsidP="00BF7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Ответственным за организацию учета в </w:t>
      </w:r>
      <w:r w:rsidR="003B6953">
        <w:rPr>
          <w:rFonts w:ascii="Times New Roman" w:hAnsi="Times New Roman" w:cs="Times New Roman"/>
          <w:sz w:val="28"/>
          <w:szCs w:val="28"/>
        </w:rPr>
        <w:t>управлении</w:t>
      </w:r>
      <w:r>
        <w:rPr>
          <w:rFonts w:ascii="Times New Roman" w:hAnsi="Times New Roman" w:cs="Times New Roman"/>
          <w:sz w:val="28"/>
          <w:szCs w:val="28"/>
        </w:rPr>
        <w:t xml:space="preserve"> и соблюдении законодательства при осуществлении фактов хозяйственной жизни </w:t>
      </w:r>
      <w:r w:rsidR="000C4393">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5168B3">
        <w:rPr>
          <w:rFonts w:ascii="Times New Roman" w:hAnsi="Times New Roman" w:cs="Times New Roman"/>
          <w:sz w:val="28"/>
          <w:szCs w:val="28"/>
        </w:rPr>
        <w:t xml:space="preserve">является </w:t>
      </w:r>
      <w:r w:rsidR="003B6953">
        <w:rPr>
          <w:rFonts w:ascii="Times New Roman" w:hAnsi="Times New Roman" w:cs="Times New Roman"/>
          <w:sz w:val="28"/>
          <w:szCs w:val="28"/>
        </w:rPr>
        <w:t>руководитель управления.</w:t>
      </w:r>
      <w:r w:rsidRPr="005168B3">
        <w:rPr>
          <w:rFonts w:ascii="Times New Roman" w:hAnsi="Times New Roman" w:cs="Times New Roman"/>
          <w:sz w:val="28"/>
          <w:szCs w:val="28"/>
        </w:rPr>
        <w:t xml:space="preserve"> </w:t>
      </w:r>
    </w:p>
    <w:p w:rsidR="003B6953" w:rsidRDefault="00BF74ED" w:rsidP="001160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Непосредственное ведение учета</w:t>
      </w:r>
      <w:r w:rsidR="00116086">
        <w:rPr>
          <w:rFonts w:ascii="Times New Roman" w:hAnsi="Times New Roman" w:cs="Times New Roman"/>
          <w:sz w:val="28"/>
          <w:szCs w:val="28"/>
        </w:rPr>
        <w:t xml:space="preserve"> возложено на отдел </w:t>
      </w:r>
      <w:r w:rsidR="003B6953">
        <w:rPr>
          <w:rFonts w:ascii="Times New Roman" w:hAnsi="Times New Roman" w:cs="Times New Roman"/>
          <w:sz w:val="28"/>
          <w:szCs w:val="28"/>
        </w:rPr>
        <w:t>назначения социальных выплат</w:t>
      </w:r>
      <w:r w:rsidR="002C11AF">
        <w:rPr>
          <w:rFonts w:ascii="Times New Roman" w:hAnsi="Times New Roman" w:cs="Times New Roman"/>
          <w:sz w:val="28"/>
          <w:szCs w:val="28"/>
        </w:rPr>
        <w:t>,</w:t>
      </w:r>
      <w:r w:rsidR="003B6953">
        <w:rPr>
          <w:rFonts w:ascii="Times New Roman" w:hAnsi="Times New Roman" w:cs="Times New Roman"/>
          <w:sz w:val="28"/>
          <w:szCs w:val="28"/>
        </w:rPr>
        <w:t xml:space="preserve"> </w:t>
      </w:r>
      <w:r w:rsidR="00116086">
        <w:rPr>
          <w:rFonts w:ascii="Times New Roman" w:hAnsi="Times New Roman" w:cs="Times New Roman"/>
          <w:sz w:val="28"/>
          <w:szCs w:val="28"/>
        </w:rPr>
        <w:t>бухгалтерского учета и отчетности</w:t>
      </w:r>
      <w:r w:rsidR="003B6953">
        <w:rPr>
          <w:rFonts w:ascii="Times New Roman" w:hAnsi="Times New Roman" w:cs="Times New Roman"/>
          <w:sz w:val="28"/>
          <w:szCs w:val="28"/>
        </w:rPr>
        <w:t xml:space="preserve"> (бухгалтерией), </w:t>
      </w:r>
      <w:r w:rsidR="00116086">
        <w:rPr>
          <w:rFonts w:ascii="Times New Roman" w:hAnsi="Times New Roman" w:cs="Times New Roman"/>
          <w:sz w:val="28"/>
          <w:szCs w:val="28"/>
        </w:rPr>
        <w:t xml:space="preserve">возглавляемый начальником отдела </w:t>
      </w:r>
      <w:r w:rsidR="002C11AF">
        <w:rPr>
          <w:rFonts w:ascii="Times New Roman" w:hAnsi="Times New Roman" w:cs="Times New Roman"/>
          <w:sz w:val="28"/>
          <w:szCs w:val="28"/>
        </w:rPr>
        <w:t xml:space="preserve">назначения социальных выплат, </w:t>
      </w:r>
      <w:r w:rsidR="00116086" w:rsidRPr="00116086">
        <w:rPr>
          <w:rFonts w:ascii="Times New Roman" w:hAnsi="Times New Roman" w:cs="Times New Roman"/>
          <w:sz w:val="28"/>
          <w:szCs w:val="28"/>
        </w:rPr>
        <w:t>бухгалтерского учета и отчетности – главным бухгалтером, ответственного за формирование учетной политики, ведение бухгалтерского учета, своевременное представление полной и достоверной бухгалтерской отчетности</w:t>
      </w:r>
    </w:p>
    <w:p w:rsidR="00116086" w:rsidRPr="00116086" w:rsidRDefault="003B6953" w:rsidP="000C4393">
      <w:pPr>
        <w:spacing w:after="0" w:line="240" w:lineRule="auto"/>
        <w:ind w:firstLine="709"/>
        <w:jc w:val="both"/>
        <w:rPr>
          <w:rFonts w:ascii="Times New Roman" w:hAnsi="Times New Roman" w:cs="Times New Roman"/>
          <w:sz w:val="28"/>
          <w:szCs w:val="28"/>
        </w:rPr>
      </w:pPr>
      <w:r w:rsidRPr="003B6953">
        <w:t xml:space="preserve"> </w:t>
      </w:r>
      <w:r w:rsidR="00116086" w:rsidRPr="00116086">
        <w:rPr>
          <w:rFonts w:ascii="Times New Roman" w:hAnsi="Times New Roman" w:cs="Times New Roman"/>
          <w:sz w:val="28"/>
          <w:szCs w:val="28"/>
        </w:rPr>
        <w:t xml:space="preserve">Требования главного бухгалтера по документальному оформлению фактов хозяйственной жизни и представлению в </w:t>
      </w:r>
      <w:r w:rsidR="007E1609" w:rsidRPr="007E1609">
        <w:rPr>
          <w:rFonts w:ascii="Times New Roman" w:hAnsi="Times New Roman" w:cs="Times New Roman"/>
          <w:sz w:val="28"/>
          <w:szCs w:val="28"/>
        </w:rPr>
        <w:t xml:space="preserve">отдел назначения социальных выплат бухгалтерского учета и отчетности </w:t>
      </w:r>
      <w:r w:rsidR="007E1609">
        <w:rPr>
          <w:rFonts w:ascii="Times New Roman" w:hAnsi="Times New Roman" w:cs="Times New Roman"/>
          <w:sz w:val="28"/>
          <w:szCs w:val="28"/>
        </w:rPr>
        <w:t>н</w:t>
      </w:r>
      <w:r w:rsidR="00116086" w:rsidRPr="00116086">
        <w:rPr>
          <w:rFonts w:ascii="Times New Roman" w:hAnsi="Times New Roman" w:cs="Times New Roman"/>
          <w:sz w:val="28"/>
          <w:szCs w:val="28"/>
        </w:rPr>
        <w:t xml:space="preserve">еобходимых документов и сведений являются обязательными для всех сотрудников </w:t>
      </w:r>
      <w:r w:rsidR="002C11AF">
        <w:rPr>
          <w:rFonts w:ascii="Times New Roman" w:hAnsi="Times New Roman" w:cs="Times New Roman"/>
          <w:sz w:val="28"/>
          <w:szCs w:val="28"/>
        </w:rPr>
        <w:t>управления</w:t>
      </w:r>
      <w:r w:rsidR="00116086" w:rsidRPr="00116086">
        <w:rPr>
          <w:rFonts w:ascii="Times New Roman" w:hAnsi="Times New Roman" w:cs="Times New Roman"/>
          <w:sz w:val="28"/>
          <w:szCs w:val="28"/>
        </w:rPr>
        <w:t xml:space="preserve"> (пункт 8 Инструкции № 157н).</w:t>
      </w:r>
    </w:p>
    <w:p w:rsidR="00116086" w:rsidRDefault="00116086" w:rsidP="00116086">
      <w:pPr>
        <w:spacing w:after="0" w:line="240" w:lineRule="auto"/>
        <w:ind w:firstLine="709"/>
        <w:jc w:val="both"/>
        <w:rPr>
          <w:rFonts w:ascii="Times New Roman" w:hAnsi="Times New Roman" w:cs="Times New Roman"/>
          <w:sz w:val="28"/>
          <w:szCs w:val="28"/>
        </w:rPr>
      </w:pPr>
      <w:r w:rsidRPr="00116086">
        <w:rPr>
          <w:rFonts w:ascii="Times New Roman" w:hAnsi="Times New Roman" w:cs="Times New Roman"/>
          <w:sz w:val="28"/>
          <w:szCs w:val="28"/>
        </w:rPr>
        <w:t xml:space="preserve">Список должностных лиц </w:t>
      </w:r>
      <w:r w:rsidR="007E1609">
        <w:rPr>
          <w:rFonts w:ascii="Times New Roman" w:hAnsi="Times New Roman" w:cs="Times New Roman"/>
          <w:sz w:val="28"/>
          <w:szCs w:val="28"/>
        </w:rPr>
        <w:t>управления</w:t>
      </w:r>
      <w:r w:rsidRPr="00116086">
        <w:rPr>
          <w:rFonts w:ascii="Times New Roman" w:hAnsi="Times New Roman" w:cs="Times New Roman"/>
          <w:sz w:val="28"/>
          <w:szCs w:val="28"/>
        </w:rPr>
        <w:t xml:space="preserve">, имеющих право подписи, утверждается </w:t>
      </w:r>
      <w:r w:rsidR="007E1609">
        <w:rPr>
          <w:rFonts w:ascii="Times New Roman" w:hAnsi="Times New Roman" w:cs="Times New Roman"/>
          <w:sz w:val="28"/>
          <w:szCs w:val="28"/>
        </w:rPr>
        <w:t>учетной политикой</w:t>
      </w:r>
      <w:r w:rsidRPr="00116086">
        <w:rPr>
          <w:rFonts w:ascii="Times New Roman" w:hAnsi="Times New Roman" w:cs="Times New Roman"/>
          <w:sz w:val="28"/>
          <w:szCs w:val="28"/>
        </w:rPr>
        <w:t>.</w:t>
      </w:r>
    </w:p>
    <w:p w:rsidR="00093E65" w:rsidRPr="004F4CB0" w:rsidRDefault="007E1609" w:rsidP="007E1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Учетной политикой</w:t>
      </w:r>
      <w:r w:rsidR="00093E65" w:rsidRPr="00093E65">
        <w:rPr>
          <w:rFonts w:ascii="Times New Roman" w:hAnsi="Times New Roman" w:cs="Times New Roman"/>
          <w:sz w:val="28"/>
          <w:szCs w:val="28"/>
        </w:rPr>
        <w:t xml:space="preserve"> утверждаются составы постоянно действую</w:t>
      </w:r>
      <w:r>
        <w:rPr>
          <w:rFonts w:ascii="Times New Roman" w:hAnsi="Times New Roman" w:cs="Times New Roman"/>
          <w:sz w:val="28"/>
          <w:szCs w:val="28"/>
        </w:rPr>
        <w:t>щей инвентаризационной комиссии</w:t>
      </w:r>
      <w:r w:rsidR="004F4CB0">
        <w:rPr>
          <w:rFonts w:ascii="Times New Roman" w:hAnsi="Times New Roman" w:cs="Times New Roman"/>
          <w:sz w:val="28"/>
          <w:szCs w:val="28"/>
        </w:rPr>
        <w:t>,</w:t>
      </w:r>
      <w:r w:rsidR="00093E65" w:rsidRPr="00093E65">
        <w:rPr>
          <w:rFonts w:ascii="Times New Roman" w:hAnsi="Times New Roman" w:cs="Times New Roman"/>
          <w:sz w:val="28"/>
          <w:szCs w:val="28"/>
        </w:rPr>
        <w:t xml:space="preserve"> </w:t>
      </w:r>
      <w:r w:rsidR="00093E65" w:rsidRPr="00093E65">
        <w:rPr>
          <w:rStyle w:val="FontStyle21"/>
          <w:b w:val="0"/>
          <w:sz w:val="28"/>
          <w:szCs w:val="28"/>
        </w:rPr>
        <w:t xml:space="preserve">постоянно действующей комиссии </w:t>
      </w:r>
      <w:r>
        <w:rPr>
          <w:rStyle w:val="FontStyle21"/>
          <w:b w:val="0"/>
          <w:sz w:val="28"/>
          <w:szCs w:val="28"/>
        </w:rPr>
        <w:t xml:space="preserve">по поступлению и выбытию нефинансовых активов, комиссии по приему и списанию бланков строгой отчетности, комиссии по </w:t>
      </w:r>
      <w:r w:rsidRPr="007E1609">
        <w:rPr>
          <w:rStyle w:val="FontStyle21"/>
          <w:b w:val="0"/>
          <w:sz w:val="28"/>
          <w:szCs w:val="28"/>
        </w:rPr>
        <w:t>отбору, хранению, уничтожению документальных материалов</w:t>
      </w:r>
      <w:r>
        <w:rPr>
          <w:rStyle w:val="FontStyle21"/>
          <w:b w:val="0"/>
          <w:sz w:val="28"/>
          <w:szCs w:val="28"/>
        </w:rPr>
        <w:t xml:space="preserve">, </w:t>
      </w:r>
      <w:r w:rsidRPr="007E1609">
        <w:rPr>
          <w:rStyle w:val="FontStyle21"/>
          <w:b w:val="0"/>
          <w:sz w:val="28"/>
          <w:szCs w:val="28"/>
        </w:rPr>
        <w:t>комиссии по уничтожению электронной цифровой</w:t>
      </w:r>
      <w:r>
        <w:rPr>
          <w:rStyle w:val="FontStyle21"/>
          <w:b w:val="0"/>
          <w:sz w:val="28"/>
          <w:szCs w:val="28"/>
        </w:rPr>
        <w:t xml:space="preserve"> подписи</w:t>
      </w:r>
      <w:r w:rsidRPr="007E1609">
        <w:rPr>
          <w:rStyle w:val="FontStyle21"/>
          <w:b w:val="0"/>
          <w:sz w:val="28"/>
          <w:szCs w:val="28"/>
        </w:rPr>
        <w:t>, комисси</w:t>
      </w:r>
      <w:r>
        <w:rPr>
          <w:rStyle w:val="FontStyle21"/>
          <w:b w:val="0"/>
          <w:sz w:val="28"/>
          <w:szCs w:val="28"/>
        </w:rPr>
        <w:t>и</w:t>
      </w:r>
      <w:r w:rsidRPr="007E1609">
        <w:rPr>
          <w:rStyle w:val="FontStyle21"/>
          <w:b w:val="0"/>
          <w:sz w:val="28"/>
          <w:szCs w:val="28"/>
        </w:rPr>
        <w:t xml:space="preserve"> по учету, хранению и уничтожению печатей и штампов</w:t>
      </w:r>
      <w:r>
        <w:rPr>
          <w:rStyle w:val="FontStyle21"/>
          <w:b w:val="0"/>
          <w:sz w:val="28"/>
          <w:szCs w:val="28"/>
        </w:rPr>
        <w:t>.</w:t>
      </w:r>
      <w:r w:rsidRPr="007E1609">
        <w:rPr>
          <w:rStyle w:val="FontStyle21"/>
          <w:b w:val="0"/>
          <w:sz w:val="28"/>
          <w:szCs w:val="28"/>
        </w:rPr>
        <w:t xml:space="preserve"> </w:t>
      </w:r>
    </w:p>
    <w:p w:rsidR="007008A7" w:rsidRDefault="007008A7" w:rsidP="00116086">
      <w:pPr>
        <w:pStyle w:val="1"/>
        <w:tabs>
          <w:tab w:val="left" w:pos="567"/>
          <w:tab w:val="left" w:pos="993"/>
        </w:tabs>
        <w:spacing w:after="0" w:line="240" w:lineRule="auto"/>
        <w:ind w:left="0" w:firstLine="709"/>
        <w:jc w:val="both"/>
        <w:rPr>
          <w:rFonts w:ascii="Times New Roman" w:hAnsi="Times New Roman" w:cs="Times New Roman"/>
          <w:sz w:val="28"/>
          <w:szCs w:val="28"/>
        </w:rPr>
      </w:pPr>
      <w:r w:rsidRPr="007008A7">
        <w:rPr>
          <w:rFonts w:ascii="Times New Roman" w:hAnsi="Times New Roman" w:cs="Times New Roman"/>
          <w:sz w:val="28"/>
          <w:szCs w:val="28"/>
        </w:rPr>
        <w:t xml:space="preserve">Внутренний финансовый контроль осуществляется в соответствии с Порядком осуществления внутреннего финансового контроля в </w:t>
      </w:r>
      <w:r w:rsidR="007E1609">
        <w:rPr>
          <w:rFonts w:ascii="Times New Roman" w:hAnsi="Times New Roman" w:cs="Times New Roman"/>
          <w:sz w:val="28"/>
          <w:szCs w:val="28"/>
        </w:rPr>
        <w:t>управлении</w:t>
      </w:r>
      <w:r w:rsidR="000C4393">
        <w:rPr>
          <w:rFonts w:ascii="Times New Roman" w:hAnsi="Times New Roman" w:cs="Times New Roman"/>
          <w:sz w:val="28"/>
          <w:szCs w:val="28"/>
        </w:rPr>
        <w:t>,</w:t>
      </w:r>
      <w:r w:rsidRPr="007008A7">
        <w:rPr>
          <w:rFonts w:ascii="Times New Roman" w:hAnsi="Times New Roman" w:cs="Times New Roman"/>
          <w:sz w:val="28"/>
          <w:szCs w:val="28"/>
        </w:rPr>
        <w:t xml:space="preserve"> утвержденным </w:t>
      </w:r>
      <w:r w:rsidR="007E1609">
        <w:rPr>
          <w:rFonts w:ascii="Times New Roman" w:hAnsi="Times New Roman" w:cs="Times New Roman"/>
          <w:sz w:val="28"/>
          <w:szCs w:val="28"/>
        </w:rPr>
        <w:t xml:space="preserve">отдельным </w:t>
      </w:r>
      <w:r w:rsidRPr="007008A7">
        <w:rPr>
          <w:rFonts w:ascii="Times New Roman" w:hAnsi="Times New Roman" w:cs="Times New Roman"/>
          <w:sz w:val="28"/>
          <w:szCs w:val="28"/>
        </w:rPr>
        <w:t xml:space="preserve">приказом </w:t>
      </w:r>
      <w:r w:rsidR="007E1609">
        <w:rPr>
          <w:rFonts w:ascii="Times New Roman" w:hAnsi="Times New Roman" w:cs="Times New Roman"/>
          <w:sz w:val="28"/>
          <w:szCs w:val="28"/>
        </w:rPr>
        <w:t>управления</w:t>
      </w:r>
      <w:r w:rsidRPr="007008A7">
        <w:rPr>
          <w:rFonts w:ascii="Times New Roman" w:hAnsi="Times New Roman" w:cs="Times New Roman"/>
          <w:sz w:val="28"/>
          <w:szCs w:val="28"/>
        </w:rPr>
        <w:t xml:space="preserve"> </w:t>
      </w:r>
      <w:r w:rsidRPr="002C11AF">
        <w:rPr>
          <w:rFonts w:ascii="Times New Roman" w:hAnsi="Times New Roman" w:cs="Times New Roman"/>
          <w:sz w:val="28"/>
          <w:szCs w:val="28"/>
        </w:rPr>
        <w:t xml:space="preserve">от </w:t>
      </w:r>
      <w:r w:rsidR="002C11AF" w:rsidRPr="002C11AF">
        <w:rPr>
          <w:rFonts w:ascii="Times New Roman" w:hAnsi="Times New Roman" w:cs="Times New Roman"/>
          <w:sz w:val="28"/>
          <w:szCs w:val="28"/>
        </w:rPr>
        <w:t>30 декабря</w:t>
      </w:r>
      <w:r w:rsidRPr="002C11AF">
        <w:rPr>
          <w:rFonts w:ascii="Times New Roman" w:hAnsi="Times New Roman" w:cs="Times New Roman"/>
          <w:sz w:val="28"/>
          <w:szCs w:val="28"/>
        </w:rPr>
        <w:t xml:space="preserve"> 20</w:t>
      </w:r>
      <w:r w:rsidR="002C11AF" w:rsidRPr="002C11AF">
        <w:rPr>
          <w:rFonts w:ascii="Times New Roman" w:hAnsi="Times New Roman" w:cs="Times New Roman"/>
          <w:sz w:val="28"/>
          <w:szCs w:val="28"/>
        </w:rPr>
        <w:t>19</w:t>
      </w:r>
      <w:r w:rsidRPr="002C11AF">
        <w:rPr>
          <w:rFonts w:ascii="Times New Roman" w:hAnsi="Times New Roman" w:cs="Times New Roman"/>
          <w:sz w:val="28"/>
          <w:szCs w:val="28"/>
        </w:rPr>
        <w:t xml:space="preserve"> г. № 1</w:t>
      </w:r>
      <w:r w:rsidR="002C11AF" w:rsidRPr="002C11AF">
        <w:rPr>
          <w:rFonts w:ascii="Times New Roman" w:hAnsi="Times New Roman" w:cs="Times New Roman"/>
          <w:sz w:val="28"/>
          <w:szCs w:val="28"/>
        </w:rPr>
        <w:t>35</w:t>
      </w:r>
      <w:r w:rsidRPr="002C11AF">
        <w:rPr>
          <w:rFonts w:ascii="Times New Roman" w:hAnsi="Times New Roman" w:cs="Times New Roman"/>
          <w:sz w:val="28"/>
          <w:szCs w:val="28"/>
        </w:rPr>
        <w:t>.</w:t>
      </w:r>
    </w:p>
    <w:p w:rsidR="00116086" w:rsidRPr="007008A7" w:rsidRDefault="00116086" w:rsidP="00116086">
      <w:pPr>
        <w:pStyle w:val="1"/>
        <w:tabs>
          <w:tab w:val="left" w:pos="567"/>
          <w:tab w:val="left" w:pos="993"/>
        </w:tabs>
        <w:spacing w:after="0" w:line="240" w:lineRule="auto"/>
        <w:ind w:left="0" w:firstLine="709"/>
        <w:jc w:val="both"/>
        <w:rPr>
          <w:rFonts w:ascii="Times New Roman" w:hAnsi="Times New Roman" w:cs="Times New Roman"/>
          <w:sz w:val="28"/>
          <w:szCs w:val="28"/>
        </w:rPr>
      </w:pPr>
      <w:r w:rsidRPr="007008A7">
        <w:rPr>
          <w:rFonts w:ascii="Times New Roman" w:hAnsi="Times New Roman" w:cs="Times New Roman"/>
          <w:sz w:val="28"/>
          <w:szCs w:val="28"/>
        </w:rPr>
        <w:t xml:space="preserve">В </w:t>
      </w:r>
      <w:r w:rsidR="007E1609">
        <w:rPr>
          <w:rFonts w:ascii="Times New Roman" w:hAnsi="Times New Roman" w:cs="Times New Roman"/>
          <w:sz w:val="28"/>
          <w:szCs w:val="28"/>
        </w:rPr>
        <w:t>управлении</w:t>
      </w:r>
      <w:r w:rsidRPr="007008A7">
        <w:rPr>
          <w:rFonts w:ascii="Times New Roman" w:hAnsi="Times New Roman" w:cs="Times New Roman"/>
          <w:sz w:val="28"/>
          <w:szCs w:val="28"/>
        </w:rPr>
        <w:t xml:space="preserve"> применяется автоматизированный способ ведения бухгалтерского учета с использованием автоматизированных систем:</w:t>
      </w:r>
    </w:p>
    <w:p w:rsidR="00116086" w:rsidRDefault="00116086" w:rsidP="00116086">
      <w:pPr>
        <w:pStyle w:val="1"/>
        <w:tabs>
          <w:tab w:val="left" w:pos="567"/>
          <w:tab w:val="left" w:pos="993"/>
        </w:tabs>
        <w:spacing w:after="0" w:line="240" w:lineRule="auto"/>
        <w:ind w:left="0" w:firstLine="709"/>
        <w:jc w:val="both"/>
        <w:rPr>
          <w:rFonts w:ascii="Times New Roman" w:hAnsi="Times New Roman" w:cs="Times New Roman"/>
          <w:sz w:val="28"/>
          <w:szCs w:val="28"/>
        </w:rPr>
      </w:pPr>
      <w:r w:rsidRPr="000B45B7">
        <w:rPr>
          <w:rFonts w:ascii="Times New Roman" w:hAnsi="Times New Roman" w:cs="Times New Roman"/>
          <w:sz w:val="28"/>
          <w:szCs w:val="28"/>
        </w:rPr>
        <w:t>«</w:t>
      </w:r>
      <w:smartTag w:uri="urn:schemas-microsoft-com:office:smarttags" w:element="metricconverter">
        <w:smartTagPr>
          <w:attr w:name="ProductID" w:val="1C"/>
        </w:smartTagPr>
        <w:r w:rsidRPr="000B45B7">
          <w:rPr>
            <w:rFonts w:ascii="Times New Roman" w:hAnsi="Times New Roman" w:cs="Times New Roman"/>
            <w:sz w:val="28"/>
            <w:szCs w:val="28"/>
          </w:rPr>
          <w:t>1C</w:t>
        </w:r>
      </w:smartTag>
      <w:r w:rsidRPr="000B45B7">
        <w:rPr>
          <w:rFonts w:ascii="Times New Roman" w:hAnsi="Times New Roman" w:cs="Times New Roman"/>
          <w:sz w:val="28"/>
          <w:szCs w:val="28"/>
        </w:rPr>
        <w:t xml:space="preserve"> Бухгалтерия</w:t>
      </w:r>
      <w:r>
        <w:rPr>
          <w:rFonts w:ascii="Times New Roman" w:hAnsi="Times New Roman" w:cs="Times New Roman"/>
          <w:sz w:val="28"/>
          <w:szCs w:val="28"/>
        </w:rPr>
        <w:t xml:space="preserve"> государственного учреждения</w:t>
      </w:r>
      <w:r w:rsidRPr="000B45B7">
        <w:rPr>
          <w:rFonts w:ascii="Times New Roman" w:hAnsi="Times New Roman" w:cs="Times New Roman"/>
          <w:sz w:val="28"/>
          <w:szCs w:val="28"/>
        </w:rPr>
        <w:t>»</w:t>
      </w:r>
      <w:r>
        <w:rPr>
          <w:rFonts w:ascii="Times New Roman" w:hAnsi="Times New Roman" w:cs="Times New Roman"/>
          <w:sz w:val="28"/>
          <w:szCs w:val="28"/>
        </w:rPr>
        <w:t>;</w:t>
      </w:r>
    </w:p>
    <w:p w:rsidR="00116086" w:rsidRPr="000B45B7" w:rsidRDefault="00116086" w:rsidP="00116086">
      <w:pPr>
        <w:pStyle w:val="1"/>
        <w:tabs>
          <w:tab w:val="left" w:pos="567"/>
          <w:tab w:val="left" w:pos="993"/>
        </w:tabs>
        <w:spacing w:after="0" w:line="240" w:lineRule="auto"/>
        <w:ind w:left="0" w:firstLine="709"/>
        <w:jc w:val="both"/>
        <w:rPr>
          <w:rFonts w:ascii="Times New Roman" w:hAnsi="Times New Roman" w:cs="Times New Roman"/>
          <w:sz w:val="28"/>
          <w:szCs w:val="28"/>
        </w:rPr>
      </w:pPr>
      <w:r w:rsidRPr="000B45B7">
        <w:rPr>
          <w:rFonts w:ascii="Times New Roman" w:hAnsi="Times New Roman" w:cs="Times New Roman"/>
          <w:sz w:val="28"/>
          <w:szCs w:val="28"/>
        </w:rPr>
        <w:t>«1С: Заработная плата</w:t>
      </w:r>
      <w:r>
        <w:rPr>
          <w:rFonts w:ascii="Times New Roman" w:hAnsi="Times New Roman" w:cs="Times New Roman"/>
          <w:sz w:val="28"/>
          <w:szCs w:val="28"/>
        </w:rPr>
        <w:t xml:space="preserve"> и кадры государственного учреждения</w:t>
      </w:r>
      <w:r w:rsidRPr="000B45B7">
        <w:rPr>
          <w:rFonts w:ascii="Times New Roman" w:hAnsi="Times New Roman" w:cs="Times New Roman"/>
          <w:sz w:val="28"/>
          <w:szCs w:val="28"/>
        </w:rPr>
        <w:t>»</w:t>
      </w:r>
      <w:r>
        <w:rPr>
          <w:rFonts w:ascii="Times New Roman" w:hAnsi="Times New Roman" w:cs="Times New Roman"/>
          <w:sz w:val="28"/>
          <w:szCs w:val="28"/>
        </w:rPr>
        <w:t>;</w:t>
      </w:r>
      <w:r w:rsidRPr="000B45B7">
        <w:rPr>
          <w:rFonts w:ascii="Times New Roman" w:hAnsi="Times New Roman" w:cs="Times New Roman"/>
          <w:sz w:val="28"/>
          <w:szCs w:val="28"/>
        </w:rPr>
        <w:t xml:space="preserve"> </w:t>
      </w:r>
    </w:p>
    <w:p w:rsidR="00116086" w:rsidRPr="00116086" w:rsidRDefault="00116086" w:rsidP="00116086">
      <w:pPr>
        <w:pStyle w:val="1"/>
        <w:tabs>
          <w:tab w:val="left" w:pos="567"/>
          <w:tab w:val="left" w:pos="993"/>
        </w:tabs>
        <w:spacing w:after="0" w:line="240" w:lineRule="auto"/>
        <w:ind w:left="0" w:firstLine="709"/>
        <w:jc w:val="both"/>
        <w:rPr>
          <w:rFonts w:ascii="Times New Roman" w:hAnsi="Times New Roman" w:cs="Times New Roman"/>
          <w:sz w:val="28"/>
          <w:szCs w:val="28"/>
        </w:rPr>
      </w:pPr>
      <w:r w:rsidRPr="002C11AF">
        <w:rPr>
          <w:rFonts w:ascii="Times New Roman" w:hAnsi="Times New Roman" w:cs="Times New Roman"/>
          <w:sz w:val="28"/>
          <w:szCs w:val="28"/>
        </w:rPr>
        <w:t xml:space="preserve">Комплексная автоматизация бухгалтерского учета в </w:t>
      </w:r>
      <w:r w:rsidR="007E1609" w:rsidRPr="002C11AF">
        <w:rPr>
          <w:rFonts w:ascii="Times New Roman" w:hAnsi="Times New Roman" w:cs="Times New Roman"/>
          <w:sz w:val="28"/>
          <w:szCs w:val="28"/>
        </w:rPr>
        <w:t xml:space="preserve">управлении </w:t>
      </w:r>
      <w:r w:rsidRPr="002C11AF">
        <w:rPr>
          <w:rFonts w:ascii="Times New Roman" w:hAnsi="Times New Roman" w:cs="Times New Roman"/>
          <w:sz w:val="28"/>
          <w:szCs w:val="28"/>
        </w:rPr>
        <w:t xml:space="preserve">основывается на сквозном технологическом процессе обработки и </w:t>
      </w:r>
      <w:r w:rsidRPr="002C11AF">
        <w:rPr>
          <w:rFonts w:ascii="Times New Roman" w:hAnsi="Times New Roman" w:cs="Times New Roman"/>
          <w:sz w:val="28"/>
          <w:szCs w:val="28"/>
        </w:rPr>
        <w:lastRenderedPageBreak/>
        <w:t xml:space="preserve">формирования учетной документации по всем разделам бухгалтерского учета в единой базе с последующим </w:t>
      </w:r>
      <w:r w:rsidRPr="00116086">
        <w:rPr>
          <w:rFonts w:ascii="Times New Roman" w:hAnsi="Times New Roman" w:cs="Times New Roman"/>
          <w:sz w:val="28"/>
          <w:szCs w:val="28"/>
        </w:rPr>
        <w:t>автоматическим составлением отчетности на основании введенных данных.</w:t>
      </w:r>
    </w:p>
    <w:p w:rsidR="00116086" w:rsidRPr="00093E65" w:rsidRDefault="00116086" w:rsidP="00116086">
      <w:pPr>
        <w:spacing w:after="0" w:line="240" w:lineRule="auto"/>
        <w:ind w:firstLine="709"/>
        <w:jc w:val="both"/>
        <w:rPr>
          <w:rFonts w:ascii="Times New Roman" w:hAnsi="Times New Roman" w:cs="Times New Roman"/>
          <w:sz w:val="28"/>
          <w:szCs w:val="28"/>
        </w:rPr>
      </w:pPr>
      <w:r w:rsidRPr="00116086">
        <w:rPr>
          <w:rFonts w:ascii="Times New Roman" w:hAnsi="Times New Roman" w:cs="Times New Roman"/>
          <w:sz w:val="28"/>
          <w:szCs w:val="28"/>
        </w:rPr>
        <w:t xml:space="preserve">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w:t>
      </w:r>
      <w:proofErr w:type="gramStart"/>
      <w:r w:rsidRPr="00116086">
        <w:rPr>
          <w:rFonts w:ascii="Times New Roman" w:hAnsi="Times New Roman" w:cs="Times New Roman"/>
          <w:sz w:val="28"/>
          <w:szCs w:val="28"/>
        </w:rPr>
        <w:t>регистрации</w:t>
      </w:r>
      <w:proofErr w:type="gramEnd"/>
      <w:r w:rsidRPr="00116086">
        <w:rPr>
          <w:rFonts w:ascii="Times New Roman" w:hAnsi="Times New Roman" w:cs="Times New Roman"/>
          <w:sz w:val="28"/>
          <w:szCs w:val="28"/>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как на бумажном носителе, так и в виде электронного документа, содержащего электронную </w:t>
      </w:r>
      <w:r w:rsidRPr="00093E65">
        <w:rPr>
          <w:rFonts w:ascii="Times New Roman" w:hAnsi="Times New Roman" w:cs="Times New Roman"/>
          <w:sz w:val="28"/>
          <w:szCs w:val="28"/>
        </w:rPr>
        <w:t>подпись.</w:t>
      </w:r>
    </w:p>
    <w:p w:rsidR="00093E65" w:rsidRPr="00093E65" w:rsidRDefault="00093E65" w:rsidP="00093E65">
      <w:pPr>
        <w:autoSpaceDE w:val="0"/>
        <w:autoSpaceDN w:val="0"/>
        <w:adjustRightInd w:val="0"/>
        <w:spacing w:after="0" w:line="240" w:lineRule="auto"/>
        <w:ind w:firstLine="709"/>
        <w:jc w:val="both"/>
        <w:rPr>
          <w:rFonts w:ascii="Times New Roman" w:hAnsi="Times New Roman" w:cs="Times New Roman"/>
          <w:sz w:val="28"/>
          <w:szCs w:val="28"/>
        </w:rPr>
      </w:pPr>
      <w:r w:rsidRPr="00093E65">
        <w:rPr>
          <w:rFonts w:ascii="Times New Roman" w:hAnsi="Times New Roman" w:cs="Times New Roman"/>
          <w:sz w:val="28"/>
          <w:szCs w:val="28"/>
        </w:rPr>
        <w:t>Журналы операций формируются на основании введенных первичных документов, в которых обязательно отражаются наименование и номер создаваемого документа. В соответствующем Журнале операций отражаются остатки на начало периода, обороты за весь период, выводятся остатки на конец периода и формируются обороты для переноса в Главную книгу. Журналы операций подписываются исполнителем, составившим соответствующий Журнал операций, главным бухгалтером. Журналам операций присваиваются номера в соответствии с пунктом 6 Инструкции № 157н.</w:t>
      </w:r>
    </w:p>
    <w:p w:rsidR="00093E65" w:rsidRPr="00093E65" w:rsidRDefault="00093E65" w:rsidP="00093E65">
      <w:pPr>
        <w:autoSpaceDE w:val="0"/>
        <w:autoSpaceDN w:val="0"/>
        <w:adjustRightInd w:val="0"/>
        <w:spacing w:after="0" w:line="240" w:lineRule="auto"/>
        <w:ind w:firstLine="709"/>
        <w:jc w:val="both"/>
        <w:rPr>
          <w:rFonts w:ascii="Times New Roman" w:hAnsi="Times New Roman" w:cs="Times New Roman"/>
          <w:sz w:val="28"/>
          <w:szCs w:val="28"/>
        </w:rPr>
      </w:pPr>
      <w:r w:rsidRPr="00093E65">
        <w:rPr>
          <w:rFonts w:ascii="Times New Roman" w:hAnsi="Times New Roman" w:cs="Times New Roman"/>
          <w:sz w:val="28"/>
          <w:szCs w:val="28"/>
        </w:rPr>
        <w:t xml:space="preserve">Право подписи учетных документов предоставлено должностным лицам и утверждается </w:t>
      </w:r>
      <w:r w:rsidR="007E1609">
        <w:rPr>
          <w:rFonts w:ascii="Times New Roman" w:hAnsi="Times New Roman" w:cs="Times New Roman"/>
          <w:sz w:val="28"/>
          <w:szCs w:val="28"/>
        </w:rPr>
        <w:t>учетной политикой управления</w:t>
      </w:r>
      <w:r w:rsidRPr="00093E65">
        <w:rPr>
          <w:rFonts w:ascii="Times New Roman" w:hAnsi="Times New Roman" w:cs="Times New Roman"/>
          <w:sz w:val="28"/>
          <w:szCs w:val="28"/>
        </w:rPr>
        <w:t>.</w:t>
      </w:r>
    </w:p>
    <w:p w:rsidR="00116086" w:rsidRPr="00093E65" w:rsidRDefault="00093E65" w:rsidP="00093E65">
      <w:pPr>
        <w:spacing w:after="0" w:line="240" w:lineRule="auto"/>
        <w:ind w:firstLine="709"/>
        <w:jc w:val="both"/>
        <w:rPr>
          <w:rFonts w:ascii="Times New Roman" w:hAnsi="Times New Roman" w:cs="Times New Roman"/>
          <w:sz w:val="28"/>
          <w:szCs w:val="28"/>
        </w:rPr>
      </w:pPr>
      <w:r w:rsidRPr="00093E65">
        <w:rPr>
          <w:rFonts w:ascii="Times New Roman" w:hAnsi="Times New Roman" w:cs="Times New Roman"/>
          <w:sz w:val="28"/>
          <w:szCs w:val="28"/>
        </w:rPr>
        <w:t>Ошибки прошлых лет отражаются на счетах бухгалтерского учета обособленно.</w:t>
      </w:r>
    </w:p>
    <w:p w:rsidR="00BF74ED" w:rsidRDefault="00093E65" w:rsidP="00BF74ED">
      <w:pPr>
        <w:spacing w:after="0" w:line="240" w:lineRule="auto"/>
        <w:ind w:firstLine="709"/>
        <w:jc w:val="both"/>
        <w:rPr>
          <w:rFonts w:ascii="Times New Roman" w:hAnsi="Times New Roman" w:cs="Times New Roman"/>
          <w:bCs/>
          <w:color w:val="000000"/>
          <w:sz w:val="28"/>
          <w:szCs w:val="28"/>
        </w:rPr>
      </w:pPr>
      <w:r w:rsidRPr="00093E65">
        <w:rPr>
          <w:rFonts w:ascii="Times New Roman" w:hAnsi="Times New Roman" w:cs="Times New Roman"/>
          <w:sz w:val="28"/>
          <w:szCs w:val="28"/>
        </w:rPr>
        <w:t xml:space="preserve">Отражение в учете событий после отчетной даты осуществляется в установленном пунктом 6 Инструкции № 157н и положениями Приказа № 275н порядке, а также в соответствии с Порядком отражения </w:t>
      </w:r>
      <w:r w:rsidRPr="00093E65">
        <w:rPr>
          <w:rFonts w:ascii="Times New Roman" w:hAnsi="Times New Roman" w:cs="Times New Roman"/>
          <w:bCs/>
          <w:color w:val="000000"/>
          <w:sz w:val="28"/>
          <w:szCs w:val="28"/>
        </w:rPr>
        <w:t xml:space="preserve">в учете </w:t>
      </w:r>
      <w:r w:rsidR="007E1609">
        <w:rPr>
          <w:rFonts w:ascii="Times New Roman" w:hAnsi="Times New Roman" w:cs="Times New Roman"/>
          <w:sz w:val="28"/>
          <w:szCs w:val="28"/>
        </w:rPr>
        <w:t>управления</w:t>
      </w:r>
      <w:r w:rsidRPr="00093E65">
        <w:rPr>
          <w:rStyle w:val="a5"/>
          <w:rFonts w:ascii="Times New Roman" w:hAnsi="Times New Roman" w:cs="Times New Roman"/>
          <w:bCs/>
          <w:color w:val="000000"/>
          <w:sz w:val="28"/>
          <w:szCs w:val="28"/>
        </w:rPr>
        <w:t xml:space="preserve"> </w:t>
      </w:r>
      <w:r w:rsidRPr="00093E65">
        <w:rPr>
          <w:rFonts w:ascii="Times New Roman" w:hAnsi="Times New Roman" w:cs="Times New Roman"/>
          <w:bCs/>
          <w:color w:val="000000"/>
          <w:sz w:val="28"/>
          <w:szCs w:val="28"/>
        </w:rPr>
        <w:t>событий после отчетной даты</w:t>
      </w:r>
      <w:r>
        <w:rPr>
          <w:rFonts w:ascii="Times New Roman" w:hAnsi="Times New Roman" w:cs="Times New Roman"/>
          <w:bCs/>
          <w:color w:val="000000"/>
          <w:sz w:val="28"/>
          <w:szCs w:val="28"/>
        </w:rPr>
        <w:t>.</w:t>
      </w:r>
    </w:p>
    <w:p w:rsidR="007C694E" w:rsidRPr="007C694E" w:rsidRDefault="007C694E" w:rsidP="007C694E">
      <w:pPr>
        <w:spacing w:after="0" w:line="240" w:lineRule="auto"/>
        <w:ind w:firstLine="709"/>
        <w:jc w:val="both"/>
        <w:rPr>
          <w:rFonts w:ascii="Times New Roman" w:hAnsi="Times New Roman" w:cs="Times New Roman"/>
          <w:bCs/>
          <w:color w:val="000000"/>
          <w:sz w:val="28"/>
          <w:szCs w:val="28"/>
        </w:rPr>
      </w:pPr>
      <w:r w:rsidRPr="007C694E">
        <w:rPr>
          <w:rFonts w:ascii="Times New Roman" w:hAnsi="Times New Roman" w:cs="Times New Roman"/>
          <w:bCs/>
          <w:color w:val="000000"/>
          <w:sz w:val="28"/>
          <w:szCs w:val="28"/>
        </w:rPr>
        <w:t xml:space="preserve">При поступлении </w:t>
      </w:r>
      <w:proofErr w:type="gramStart"/>
      <w:r w:rsidRPr="007C694E">
        <w:rPr>
          <w:rFonts w:ascii="Times New Roman" w:hAnsi="Times New Roman" w:cs="Times New Roman"/>
          <w:bCs/>
          <w:color w:val="000000"/>
          <w:sz w:val="28"/>
          <w:szCs w:val="28"/>
        </w:rPr>
        <w:t>объектов нефинансовых активов, полученных в рамках необменных операций</w:t>
      </w:r>
      <w:r>
        <w:rPr>
          <w:rFonts w:ascii="Times New Roman" w:hAnsi="Times New Roman" w:cs="Times New Roman"/>
          <w:bCs/>
          <w:color w:val="000000"/>
          <w:sz w:val="28"/>
          <w:szCs w:val="28"/>
        </w:rPr>
        <w:t xml:space="preserve"> осуществляется</w:t>
      </w:r>
      <w:proofErr w:type="gramEnd"/>
      <w:r>
        <w:rPr>
          <w:rFonts w:ascii="Times New Roman" w:hAnsi="Times New Roman" w:cs="Times New Roman"/>
          <w:bCs/>
          <w:color w:val="000000"/>
          <w:sz w:val="28"/>
          <w:szCs w:val="28"/>
        </w:rPr>
        <w:t xml:space="preserve"> по справедливой стоимости.</w:t>
      </w:r>
    </w:p>
    <w:p w:rsidR="007C694E" w:rsidRPr="007C694E" w:rsidRDefault="00CB4437" w:rsidP="007C694E">
      <w:pPr>
        <w:spacing w:after="0" w:line="240" w:lineRule="auto"/>
        <w:ind w:firstLine="709"/>
        <w:jc w:val="both"/>
        <w:rPr>
          <w:rFonts w:ascii="Times New Roman" w:hAnsi="Times New Roman" w:cs="Times New Roman"/>
          <w:bCs/>
          <w:color w:val="FF0000"/>
          <w:sz w:val="28"/>
          <w:szCs w:val="28"/>
        </w:rPr>
      </w:pPr>
      <w:proofErr w:type="gramStart"/>
      <w:r w:rsidRPr="00CB4437">
        <w:rPr>
          <w:rFonts w:ascii="Times New Roman" w:hAnsi="Times New Roman" w:cs="Times New Roman"/>
          <w:bCs/>
          <w:color w:val="000000"/>
          <w:sz w:val="28"/>
          <w:szCs w:val="28"/>
        </w:rPr>
        <w:t>Справедливая стоимость объектов основных средств определяется методом рыночных цен постоянно действующей комиссией</w:t>
      </w:r>
      <w:r w:rsidR="002C11AF">
        <w:rPr>
          <w:rFonts w:ascii="Times New Roman" w:hAnsi="Times New Roman" w:cs="Times New Roman"/>
          <w:bCs/>
          <w:color w:val="000000"/>
          <w:sz w:val="28"/>
          <w:szCs w:val="28"/>
        </w:rPr>
        <w:t xml:space="preserve"> по поступлению и выбытию нефинансовых активов</w:t>
      </w:r>
      <w:r w:rsidRPr="00CB4437">
        <w:rPr>
          <w:rFonts w:ascii="Times New Roman" w:hAnsi="Times New Roman" w:cs="Times New Roman"/>
          <w:bCs/>
          <w:color w:val="000000"/>
          <w:sz w:val="28"/>
          <w:szCs w:val="28"/>
        </w:rPr>
        <w:t xml:space="preserve"> в отношении нефинансовых активов (при недостаче, хищении, безвозмездной передаче, </w:t>
      </w:r>
      <w:proofErr w:type="spellStart"/>
      <w:r w:rsidRPr="00CB4437">
        <w:rPr>
          <w:rFonts w:ascii="Times New Roman" w:hAnsi="Times New Roman" w:cs="Times New Roman"/>
          <w:bCs/>
          <w:color w:val="000000"/>
          <w:sz w:val="28"/>
          <w:szCs w:val="28"/>
        </w:rPr>
        <w:t>разукомплектации</w:t>
      </w:r>
      <w:proofErr w:type="spellEnd"/>
      <w:r w:rsidRPr="00CB4437">
        <w:rPr>
          <w:rFonts w:ascii="Times New Roman" w:hAnsi="Times New Roman" w:cs="Times New Roman"/>
          <w:bCs/>
          <w:color w:val="000000"/>
          <w:sz w:val="28"/>
          <w:szCs w:val="28"/>
        </w:rPr>
        <w:t>, дарении и др.), объектов учета аренды, признаваемых в составе нефинансовых активов и возникающие в рамках договоров безвозмездного пользования или в рамках договоров аренды (имущественного найма), предусматривающих предоставление имущества в возмездное пользование по</w:t>
      </w:r>
      <w:proofErr w:type="gramEnd"/>
      <w:r w:rsidRPr="00CB4437">
        <w:rPr>
          <w:rFonts w:ascii="Times New Roman" w:hAnsi="Times New Roman" w:cs="Times New Roman"/>
          <w:bCs/>
          <w:color w:val="000000"/>
          <w:sz w:val="28"/>
          <w:szCs w:val="28"/>
        </w:rPr>
        <w:t xml:space="preserve"> </w:t>
      </w:r>
      <w:proofErr w:type="gramStart"/>
      <w:r w:rsidRPr="00CB4437">
        <w:rPr>
          <w:rFonts w:ascii="Times New Roman" w:hAnsi="Times New Roman" w:cs="Times New Roman"/>
          <w:bCs/>
          <w:color w:val="000000"/>
          <w:sz w:val="28"/>
          <w:szCs w:val="28"/>
        </w:rPr>
        <w:t>цене</w:t>
      </w:r>
      <w:proofErr w:type="gramEnd"/>
      <w:r w:rsidRPr="00CB4437">
        <w:rPr>
          <w:rFonts w:ascii="Times New Roman" w:hAnsi="Times New Roman" w:cs="Times New Roman"/>
          <w:bCs/>
          <w:color w:val="000000"/>
          <w:sz w:val="28"/>
          <w:szCs w:val="28"/>
        </w:rPr>
        <w:t xml:space="preserve"> </w:t>
      </w:r>
      <w:proofErr w:type="gramStart"/>
      <w:r w:rsidRPr="00CB4437">
        <w:rPr>
          <w:rFonts w:ascii="Times New Roman" w:hAnsi="Times New Roman" w:cs="Times New Roman"/>
          <w:bCs/>
          <w:color w:val="000000"/>
          <w:sz w:val="28"/>
          <w:szCs w:val="28"/>
        </w:rPr>
        <w:t>значительно</w:t>
      </w:r>
      <w:proofErr w:type="gramEnd"/>
      <w:r w:rsidRPr="00CB4437">
        <w:rPr>
          <w:rFonts w:ascii="Times New Roman" w:hAnsi="Times New Roman" w:cs="Times New Roman"/>
          <w:bCs/>
          <w:color w:val="000000"/>
          <w:sz w:val="28"/>
          <w:szCs w:val="28"/>
        </w:rPr>
        <w:t xml:space="preserve"> </w:t>
      </w:r>
      <w:proofErr w:type="gramStart"/>
      <w:r w:rsidRPr="00CB4437">
        <w:rPr>
          <w:rFonts w:ascii="Times New Roman" w:hAnsi="Times New Roman" w:cs="Times New Roman"/>
          <w:bCs/>
          <w:color w:val="000000"/>
          <w:sz w:val="28"/>
          <w:szCs w:val="28"/>
        </w:rPr>
        <w:t>ниже</w:t>
      </w:r>
      <w:proofErr w:type="gramEnd"/>
      <w:r w:rsidRPr="00CB4437">
        <w:rPr>
          <w:rFonts w:ascii="Times New Roman" w:hAnsi="Times New Roman" w:cs="Times New Roman"/>
          <w:bCs/>
          <w:color w:val="000000"/>
          <w:sz w:val="28"/>
          <w:szCs w:val="28"/>
        </w:rPr>
        <w:t xml:space="preserve"> </w:t>
      </w:r>
      <w:proofErr w:type="gramStart"/>
      <w:r w:rsidRPr="00CB4437">
        <w:rPr>
          <w:rFonts w:ascii="Times New Roman" w:hAnsi="Times New Roman" w:cs="Times New Roman"/>
          <w:bCs/>
          <w:color w:val="000000"/>
          <w:sz w:val="28"/>
          <w:szCs w:val="28"/>
        </w:rPr>
        <w:t>рыночной</w:t>
      </w:r>
      <w:proofErr w:type="gramEnd"/>
      <w:r w:rsidRPr="00CB4437">
        <w:rPr>
          <w:rFonts w:ascii="Times New Roman" w:hAnsi="Times New Roman" w:cs="Times New Roman"/>
          <w:bCs/>
          <w:color w:val="000000"/>
          <w:sz w:val="28"/>
          <w:szCs w:val="28"/>
        </w:rPr>
        <w:t xml:space="preserve"> </w:t>
      </w:r>
      <w:proofErr w:type="gramStart"/>
      <w:r w:rsidRPr="00CB4437">
        <w:rPr>
          <w:rFonts w:ascii="Times New Roman" w:hAnsi="Times New Roman" w:cs="Times New Roman"/>
          <w:bCs/>
          <w:color w:val="000000"/>
          <w:sz w:val="28"/>
          <w:szCs w:val="28"/>
        </w:rPr>
        <w:t>стоимости</w:t>
      </w:r>
      <w:r w:rsidR="00476159">
        <w:rPr>
          <w:rFonts w:ascii="Times New Roman" w:hAnsi="Times New Roman" w:cs="Times New Roman"/>
          <w:bCs/>
          <w:color w:val="000000"/>
          <w:sz w:val="28"/>
          <w:szCs w:val="28"/>
        </w:rPr>
        <w:t>.</w:t>
      </w:r>
      <w:r w:rsidRPr="00CB4437">
        <w:rPr>
          <w:rFonts w:ascii="Times New Roman" w:hAnsi="Times New Roman" w:cs="Times New Roman"/>
          <w:bCs/>
          <w:color w:val="000000"/>
          <w:sz w:val="28"/>
          <w:szCs w:val="28"/>
        </w:rPr>
        <w:t xml:space="preserve"> </w:t>
      </w:r>
      <w:proofErr w:type="gramEnd"/>
    </w:p>
    <w:p w:rsidR="007C694E" w:rsidRDefault="00476159" w:rsidP="004761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6159">
        <w:rPr>
          <w:rFonts w:ascii="Times New Roman" w:hAnsi="Times New Roman" w:cs="Times New Roman"/>
          <w:sz w:val="28"/>
          <w:szCs w:val="28"/>
        </w:rPr>
        <w:t>Начисление амортизации по основным средствам, нематериальным активам, правам пользования активам</w:t>
      </w:r>
      <w:r>
        <w:rPr>
          <w:rFonts w:ascii="Times New Roman" w:hAnsi="Times New Roman" w:cs="Times New Roman"/>
          <w:sz w:val="28"/>
          <w:szCs w:val="28"/>
        </w:rPr>
        <w:t>и производится линейным методом</w:t>
      </w:r>
      <w:r w:rsidR="004F4CB0">
        <w:rPr>
          <w:rFonts w:ascii="Times New Roman" w:hAnsi="Times New Roman" w:cs="Times New Roman"/>
          <w:sz w:val="28"/>
          <w:szCs w:val="28"/>
        </w:rPr>
        <w:t xml:space="preserve">, </w:t>
      </w:r>
      <w:r w:rsidR="004F4CB0" w:rsidRPr="00CD4C20">
        <w:rPr>
          <w:rFonts w:ascii="Times New Roman" w:hAnsi="Times New Roman" w:cs="Times New Roman"/>
          <w:sz w:val="28"/>
          <w:szCs w:val="28"/>
        </w:rPr>
        <w:t xml:space="preserve">который предполагает равномерное начисление постоянной суммы амортизации на протяжении всего срока </w:t>
      </w:r>
      <w:r w:rsidR="007C694E">
        <w:rPr>
          <w:rFonts w:ascii="Times New Roman" w:hAnsi="Times New Roman" w:cs="Times New Roman"/>
          <w:sz w:val="28"/>
          <w:szCs w:val="28"/>
        </w:rPr>
        <w:t>полезного использования активов.</w:t>
      </w:r>
    </w:p>
    <w:p w:rsidR="004F4CB0" w:rsidRPr="00535007" w:rsidRDefault="007C694E" w:rsidP="0053500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004F4CB0" w:rsidRPr="00CD4C20">
        <w:rPr>
          <w:rFonts w:ascii="Times New Roman" w:hAnsi="Times New Roman" w:cs="Times New Roman"/>
          <w:sz w:val="28"/>
          <w:szCs w:val="28"/>
        </w:rPr>
        <w:t xml:space="preserve">аличие внешних и внутренних признаков возможного обесценения </w:t>
      </w:r>
      <w:r w:rsidR="004F4CB0">
        <w:rPr>
          <w:rFonts w:ascii="Times New Roman" w:hAnsi="Times New Roman" w:cs="Times New Roman"/>
          <w:sz w:val="28"/>
          <w:szCs w:val="28"/>
        </w:rPr>
        <w:t xml:space="preserve">активов </w:t>
      </w:r>
      <w:r w:rsidR="004F4CB0" w:rsidRPr="00CD4C20">
        <w:rPr>
          <w:rFonts w:ascii="Times New Roman" w:hAnsi="Times New Roman" w:cs="Times New Roman"/>
          <w:sz w:val="28"/>
          <w:szCs w:val="28"/>
        </w:rPr>
        <w:t xml:space="preserve">выявляется и проверяется при инвентаризации соответствующих </w:t>
      </w:r>
      <w:r w:rsidR="004F4CB0" w:rsidRPr="00CD4C20">
        <w:rPr>
          <w:rFonts w:ascii="Times New Roman" w:hAnsi="Times New Roman" w:cs="Times New Roman"/>
          <w:sz w:val="28"/>
          <w:szCs w:val="28"/>
        </w:rPr>
        <w:lastRenderedPageBreak/>
        <w:t xml:space="preserve">активов, проводимой </w:t>
      </w:r>
      <w:r w:rsidR="004F4CB0">
        <w:rPr>
          <w:rFonts w:ascii="Times New Roman" w:hAnsi="Times New Roman" w:cs="Times New Roman"/>
          <w:sz w:val="28"/>
          <w:szCs w:val="28"/>
        </w:rPr>
        <w:t>в целях обеспечения достоверности данных годовой отчетности, в случаях выявления признаков обесценения активов определяется справедливая стоимость и в дальнейшем принимается решение о признани</w:t>
      </w:r>
      <w:r w:rsidR="002C11AF">
        <w:rPr>
          <w:rFonts w:ascii="Times New Roman" w:hAnsi="Times New Roman" w:cs="Times New Roman"/>
          <w:sz w:val="28"/>
          <w:szCs w:val="28"/>
        </w:rPr>
        <w:t>и убытка от обесценения активов,</w:t>
      </w:r>
      <w:r w:rsidR="004F4CB0" w:rsidRPr="00CD4C20">
        <w:rPr>
          <w:rFonts w:ascii="Times New Roman" w:hAnsi="Times New Roman" w:cs="Times New Roman"/>
          <w:sz w:val="28"/>
          <w:szCs w:val="28"/>
        </w:rPr>
        <w:t xml:space="preserve"> при выявлении объектов нефинансовых активов, не приносящих </w:t>
      </w:r>
      <w:r w:rsidR="002C11AF">
        <w:rPr>
          <w:rFonts w:ascii="Times New Roman" w:hAnsi="Times New Roman" w:cs="Times New Roman"/>
          <w:sz w:val="28"/>
          <w:szCs w:val="28"/>
        </w:rPr>
        <w:t>управлению</w:t>
      </w:r>
      <w:r w:rsidR="004F4CB0" w:rsidRPr="00CD4C20">
        <w:rPr>
          <w:rFonts w:ascii="Times New Roman" w:hAnsi="Times New Roman" w:cs="Times New Roman"/>
          <w:sz w:val="28"/>
          <w:szCs w:val="28"/>
        </w:rPr>
        <w:t xml:space="preserve"> экономических выгод, не имеющих полезного потенциала и в отношении</w:t>
      </w:r>
      <w:proofErr w:type="gramEnd"/>
      <w:r w:rsidR="004F4CB0" w:rsidRPr="00CD4C20">
        <w:rPr>
          <w:rFonts w:ascii="Times New Roman" w:hAnsi="Times New Roman" w:cs="Times New Roman"/>
          <w:sz w:val="28"/>
          <w:szCs w:val="28"/>
        </w:rPr>
        <w:t xml:space="preserve"> </w:t>
      </w:r>
      <w:proofErr w:type="gramStart"/>
      <w:r w:rsidR="004F4CB0" w:rsidRPr="00CD4C20">
        <w:rPr>
          <w:rFonts w:ascii="Times New Roman" w:hAnsi="Times New Roman" w:cs="Times New Roman"/>
          <w:sz w:val="28"/>
          <w:szCs w:val="28"/>
        </w:rPr>
        <w:t xml:space="preserve">которых в дальнейшем не предусматривается получение экономических выгод, в частности при </w:t>
      </w:r>
      <w:r w:rsidR="004F4CB0" w:rsidRPr="00535007">
        <w:rPr>
          <w:rFonts w:ascii="Times New Roman" w:hAnsi="Times New Roman" w:cs="Times New Roman"/>
          <w:sz w:val="28"/>
          <w:szCs w:val="28"/>
        </w:rPr>
        <w:t>прекращении по решению комиссии</w:t>
      </w:r>
      <w:r w:rsidR="002C11AF">
        <w:rPr>
          <w:rFonts w:ascii="Times New Roman" w:hAnsi="Times New Roman" w:cs="Times New Roman"/>
          <w:sz w:val="28"/>
          <w:szCs w:val="28"/>
        </w:rPr>
        <w:t xml:space="preserve"> по поступлению и выбытию нефинансовых активов</w:t>
      </w:r>
      <w:r w:rsidR="004F4CB0" w:rsidRPr="00535007">
        <w:rPr>
          <w:rFonts w:ascii="Times New Roman" w:hAnsi="Times New Roman" w:cs="Times New Roman"/>
          <w:sz w:val="28"/>
          <w:szCs w:val="28"/>
        </w:rPr>
        <w:t xml:space="preserve"> </w:t>
      </w:r>
      <w:r w:rsidR="007B4F54">
        <w:rPr>
          <w:rFonts w:ascii="Times New Roman" w:hAnsi="Times New Roman" w:cs="Times New Roman"/>
          <w:sz w:val="28"/>
          <w:szCs w:val="28"/>
        </w:rPr>
        <w:t xml:space="preserve">управления </w:t>
      </w:r>
      <w:r w:rsidR="004F4CB0" w:rsidRPr="00535007">
        <w:rPr>
          <w:rFonts w:ascii="Times New Roman" w:hAnsi="Times New Roman" w:cs="Times New Roman"/>
          <w:sz w:val="28"/>
          <w:szCs w:val="28"/>
        </w:rPr>
        <w:t xml:space="preserve">их использования в связи с полной или частичной утратой потребительских свойств, технического потенциала (физического или морального износа), данные объекты учитываются на </w:t>
      </w:r>
      <w:proofErr w:type="spellStart"/>
      <w:r w:rsidR="004F4CB0" w:rsidRPr="00535007">
        <w:rPr>
          <w:rFonts w:ascii="Times New Roman" w:hAnsi="Times New Roman" w:cs="Times New Roman"/>
          <w:sz w:val="28"/>
          <w:szCs w:val="28"/>
        </w:rPr>
        <w:t>забалансовом</w:t>
      </w:r>
      <w:proofErr w:type="spellEnd"/>
      <w:r w:rsidR="004F4CB0" w:rsidRPr="00535007">
        <w:rPr>
          <w:rFonts w:ascii="Times New Roman" w:hAnsi="Times New Roman" w:cs="Times New Roman"/>
          <w:sz w:val="28"/>
          <w:szCs w:val="28"/>
        </w:rPr>
        <w:t xml:space="preserve"> счете 02 Рабочего плана счетов до принятия решения их списания и утилизации.</w:t>
      </w:r>
      <w:proofErr w:type="gramEnd"/>
    </w:p>
    <w:p w:rsidR="007B4F54" w:rsidRDefault="004F4CB0" w:rsidP="00535007">
      <w:pPr>
        <w:pStyle w:val="Style4"/>
        <w:widowControl/>
        <w:spacing w:line="240" w:lineRule="auto"/>
        <w:ind w:firstLine="709"/>
        <w:rPr>
          <w:sz w:val="28"/>
          <w:szCs w:val="28"/>
        </w:rPr>
      </w:pPr>
      <w:r w:rsidRPr="00535007">
        <w:rPr>
          <w:sz w:val="28"/>
          <w:szCs w:val="28"/>
        </w:rPr>
        <w:t xml:space="preserve">При принятии объектов основных средств к учету каждому объекту присваивается инвентарный номер. </w:t>
      </w:r>
      <w:r w:rsidR="007B4F54">
        <w:rPr>
          <w:sz w:val="28"/>
          <w:szCs w:val="28"/>
        </w:rPr>
        <w:t xml:space="preserve">Инвентарным объектом является </w:t>
      </w:r>
      <w:r w:rsidR="007B4F54" w:rsidRPr="007B4F54">
        <w:rPr>
          <w:sz w:val="28"/>
          <w:szCs w:val="28"/>
        </w:rPr>
        <w:t>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w:t>
      </w:r>
      <w:proofErr w:type="gramStart"/>
      <w:r w:rsidR="007B4F54" w:rsidRPr="007B4F54">
        <w:rPr>
          <w:sz w:val="28"/>
          <w:szCs w:val="28"/>
        </w:rPr>
        <w:t>дств пр</w:t>
      </w:r>
      <w:proofErr w:type="gramEnd"/>
      <w:r w:rsidR="007B4F54" w:rsidRPr="007B4F54">
        <w:rPr>
          <w:sz w:val="28"/>
          <w:szCs w:val="28"/>
        </w:rPr>
        <w:t>инимается комиссией по поступлению и выбытию нефинансовых активов при принятии к учету.</w:t>
      </w:r>
      <w:r w:rsidR="007B4F54">
        <w:rPr>
          <w:sz w:val="28"/>
          <w:szCs w:val="28"/>
        </w:rPr>
        <w:t xml:space="preserve"> </w:t>
      </w:r>
    </w:p>
    <w:p w:rsidR="004F4CB0" w:rsidRPr="00535007" w:rsidRDefault="007B4F54" w:rsidP="00535007">
      <w:pPr>
        <w:pStyle w:val="Style4"/>
        <w:widowControl/>
        <w:spacing w:line="240" w:lineRule="auto"/>
        <w:ind w:firstLine="709"/>
        <w:rPr>
          <w:rStyle w:val="FontStyle22"/>
          <w:sz w:val="28"/>
          <w:szCs w:val="28"/>
        </w:rPr>
      </w:pPr>
      <w:r w:rsidRPr="007B4F54">
        <w:rPr>
          <w:sz w:val="28"/>
          <w:szCs w:val="28"/>
        </w:rPr>
        <w:t>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 Первоначальной стоимостью основных сре</w:t>
      </w:r>
      <w:proofErr w:type="gramStart"/>
      <w:r w:rsidRPr="007B4F54">
        <w:rPr>
          <w:sz w:val="28"/>
          <w:szCs w:val="28"/>
        </w:rPr>
        <w:t>дств пр</w:t>
      </w:r>
      <w:proofErr w:type="gramEnd"/>
      <w:r w:rsidRPr="007B4F54">
        <w:rPr>
          <w:sz w:val="28"/>
          <w:szCs w:val="28"/>
        </w:rPr>
        <w:t>изнается сумма фактических вложений в их приобретение, сооружение и изготовление. Пожарная, охранная сигнализация, электрическая и телефонная сеть, другие аналогичные системы и инженерные сети (за исключением локальной вычислительно сети) учитываются в составе зданий. Наличие указанных сетей отражается в Разделе 5 Инвентарной карточки. В качестве отдельных объектов основных средств к учету принимается аппаратура указанных сетей.</w:t>
      </w:r>
    </w:p>
    <w:p w:rsidR="004F4CB0" w:rsidRDefault="004F4CB0" w:rsidP="004F4CB0">
      <w:pPr>
        <w:spacing w:after="0" w:line="240" w:lineRule="auto"/>
        <w:ind w:firstLine="709"/>
        <w:jc w:val="both"/>
        <w:rPr>
          <w:rStyle w:val="FontStyle22"/>
          <w:sz w:val="28"/>
          <w:szCs w:val="28"/>
        </w:rPr>
      </w:pPr>
      <w:r w:rsidRPr="00E45036">
        <w:rPr>
          <w:rStyle w:val="FontStyle22"/>
          <w:sz w:val="28"/>
          <w:szCs w:val="28"/>
        </w:rPr>
        <w:t>Первоначальной стоимостью объектов нефинансовых активов признается сумма фактических вложений в</w:t>
      </w:r>
      <w:r>
        <w:rPr>
          <w:rStyle w:val="FontStyle22"/>
          <w:sz w:val="28"/>
          <w:szCs w:val="28"/>
        </w:rPr>
        <w:t xml:space="preserve"> их</w:t>
      </w:r>
      <w:r w:rsidRPr="00E45036">
        <w:rPr>
          <w:rStyle w:val="FontStyle22"/>
          <w:sz w:val="28"/>
          <w:szCs w:val="28"/>
        </w:rPr>
        <w:t xml:space="preserve"> приобретение, сооружение и изготовление</w:t>
      </w:r>
      <w:r>
        <w:rPr>
          <w:rStyle w:val="FontStyle22"/>
          <w:sz w:val="28"/>
          <w:szCs w:val="28"/>
        </w:rPr>
        <w:t>.</w:t>
      </w:r>
    </w:p>
    <w:p w:rsidR="0003259A" w:rsidRPr="00535007" w:rsidRDefault="0003259A" w:rsidP="0003259A">
      <w:pPr>
        <w:pStyle w:val="Style4"/>
        <w:widowControl/>
        <w:spacing w:line="240" w:lineRule="auto"/>
        <w:ind w:firstLine="709"/>
        <w:rPr>
          <w:sz w:val="28"/>
          <w:szCs w:val="28"/>
        </w:rPr>
      </w:pPr>
      <w:r w:rsidRPr="00535007">
        <w:rPr>
          <w:sz w:val="28"/>
          <w:szCs w:val="28"/>
        </w:rPr>
        <w:t>Результаты работ по ремонту основных средств, не изменяющих их стоимость (включая замену в сложном объекте), подлежат отражению в инвентарной карточке соответствующего объекта основного средства путем внесения записей о произведенных изменениях, без отражения на счетах бухгалтерского учета.</w:t>
      </w:r>
    </w:p>
    <w:p w:rsidR="0003259A" w:rsidRPr="00535007" w:rsidRDefault="0003259A" w:rsidP="0003259A">
      <w:pPr>
        <w:pStyle w:val="Style4"/>
        <w:widowControl/>
        <w:spacing w:line="240" w:lineRule="auto"/>
        <w:ind w:firstLine="709"/>
        <w:rPr>
          <w:sz w:val="28"/>
          <w:szCs w:val="28"/>
        </w:rPr>
      </w:pPr>
      <w:r w:rsidRPr="00535007">
        <w:rPr>
          <w:sz w:val="28"/>
          <w:szCs w:val="28"/>
        </w:rPr>
        <w:t>При частичной ликвидации (</w:t>
      </w:r>
      <w:proofErr w:type="spellStart"/>
      <w:r w:rsidRPr="00535007">
        <w:rPr>
          <w:sz w:val="28"/>
          <w:szCs w:val="28"/>
        </w:rPr>
        <w:t>разукомплектации</w:t>
      </w:r>
      <w:proofErr w:type="spellEnd"/>
      <w:r w:rsidRPr="00535007">
        <w:rPr>
          <w:sz w:val="28"/>
          <w:szCs w:val="28"/>
        </w:rPr>
        <w:t>) объекта основного средства его первоначальная стоимость уменьшается на стоимость ликвидируемых составных частей. В случае</w:t>
      </w:r>
      <w:proofErr w:type="gramStart"/>
      <w:r w:rsidRPr="00535007">
        <w:rPr>
          <w:sz w:val="28"/>
          <w:szCs w:val="28"/>
        </w:rPr>
        <w:t>,</w:t>
      </w:r>
      <w:proofErr w:type="gramEnd"/>
      <w:r w:rsidRPr="00535007">
        <w:rPr>
          <w:sz w:val="28"/>
          <w:szCs w:val="28"/>
        </w:rPr>
        <w:t xml:space="preserve"> если стоимость таких составных </w:t>
      </w:r>
      <w:r w:rsidRPr="00535007">
        <w:rPr>
          <w:sz w:val="28"/>
          <w:szCs w:val="28"/>
        </w:rPr>
        <w:lastRenderedPageBreak/>
        <w:t xml:space="preserve">частей не была выделена в документах поставщика, она определяется  постоянно действующей инвентаризационной комиссией </w:t>
      </w:r>
      <w:r w:rsidR="00CB4437">
        <w:rPr>
          <w:sz w:val="28"/>
          <w:szCs w:val="28"/>
        </w:rPr>
        <w:t>управления</w:t>
      </w:r>
      <w:r w:rsidRPr="00535007">
        <w:rPr>
          <w:sz w:val="28"/>
          <w:szCs w:val="28"/>
        </w:rPr>
        <w:t xml:space="preserve"> в процентном соотношении к балансовой стоимости объекта основного средства.</w:t>
      </w:r>
    </w:p>
    <w:p w:rsidR="0003259A" w:rsidRDefault="0003259A" w:rsidP="0003259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35007">
        <w:rPr>
          <w:rFonts w:ascii="Times New Roman" w:hAnsi="Times New Roman" w:cs="Times New Roman"/>
          <w:color w:val="000000"/>
          <w:sz w:val="28"/>
          <w:szCs w:val="28"/>
        </w:rPr>
        <w:t xml:space="preserve">Последующая оценка объектов основных средств </w:t>
      </w:r>
      <w:r w:rsidR="00CB4437">
        <w:rPr>
          <w:rFonts w:ascii="Times New Roman" w:hAnsi="Times New Roman" w:cs="Times New Roman"/>
          <w:color w:val="000000"/>
          <w:sz w:val="28"/>
          <w:szCs w:val="28"/>
        </w:rPr>
        <w:t>управления</w:t>
      </w:r>
      <w:r w:rsidRPr="00535007">
        <w:rPr>
          <w:rFonts w:ascii="Times New Roman" w:hAnsi="Times New Roman" w:cs="Times New Roman"/>
          <w:color w:val="000000"/>
          <w:sz w:val="28"/>
          <w:szCs w:val="28"/>
        </w:rPr>
        <w:t xml:space="preserve"> осуществляется в соответствии с пунктом 27 </w:t>
      </w:r>
      <w:r w:rsidRPr="00535007">
        <w:rPr>
          <w:rFonts w:ascii="Times New Roman" w:hAnsi="Times New Roman" w:cs="Times New Roman"/>
          <w:sz w:val="28"/>
          <w:szCs w:val="28"/>
        </w:rPr>
        <w:t>СГС «Основные средства», при которой существенные затраты по модернизации, дооборудованию, реконструкции и замене основных узлов объектов основных средств относятся на увеличение балансовой стоимости этих основных средств, при этом стоимость объектов основных средств уменьшается на стоимость изымаемых частей, если она существенна.</w:t>
      </w:r>
      <w:proofErr w:type="gramEnd"/>
    </w:p>
    <w:p w:rsidR="00093E65" w:rsidRPr="0003259A" w:rsidRDefault="00535007" w:rsidP="00BF74ED">
      <w:pPr>
        <w:spacing w:after="0" w:line="240" w:lineRule="auto"/>
        <w:ind w:firstLine="709"/>
        <w:jc w:val="both"/>
        <w:rPr>
          <w:rFonts w:ascii="Times New Roman" w:hAnsi="Times New Roman" w:cs="Times New Roman"/>
          <w:sz w:val="28"/>
          <w:szCs w:val="28"/>
        </w:rPr>
      </w:pPr>
      <w:r w:rsidRPr="0003259A">
        <w:rPr>
          <w:rFonts w:ascii="Times New Roman" w:hAnsi="Times New Roman" w:cs="Times New Roman"/>
          <w:sz w:val="28"/>
          <w:szCs w:val="28"/>
        </w:rPr>
        <w:t xml:space="preserve">Выбытие материальных запасов производится по </w:t>
      </w:r>
      <w:r w:rsidR="00E730BD">
        <w:rPr>
          <w:rFonts w:ascii="Times New Roman" w:hAnsi="Times New Roman" w:cs="Times New Roman"/>
          <w:sz w:val="28"/>
          <w:szCs w:val="28"/>
        </w:rPr>
        <w:t xml:space="preserve">средней фактической </w:t>
      </w:r>
      <w:r w:rsidRPr="0003259A">
        <w:rPr>
          <w:rFonts w:ascii="Times New Roman" w:hAnsi="Times New Roman" w:cs="Times New Roman"/>
          <w:sz w:val="28"/>
          <w:szCs w:val="28"/>
        </w:rPr>
        <w:t>стоимости каждой единицы.</w:t>
      </w:r>
    </w:p>
    <w:p w:rsidR="004F4CB0" w:rsidRDefault="0003259A" w:rsidP="00BF74ED">
      <w:pPr>
        <w:spacing w:after="0" w:line="240" w:lineRule="auto"/>
        <w:ind w:firstLine="709"/>
        <w:jc w:val="both"/>
        <w:rPr>
          <w:rFonts w:ascii="Times New Roman" w:hAnsi="Times New Roman" w:cs="Times New Roman"/>
          <w:sz w:val="28"/>
          <w:szCs w:val="28"/>
        </w:rPr>
      </w:pPr>
      <w:r w:rsidRPr="0003259A">
        <w:rPr>
          <w:rFonts w:ascii="Times New Roman" w:hAnsi="Times New Roman" w:cs="Times New Roman"/>
          <w:sz w:val="28"/>
          <w:szCs w:val="28"/>
        </w:rPr>
        <w:t xml:space="preserve">Выдача денежных средств под отчет и оформление авансовых отчетов по их использованию в </w:t>
      </w:r>
      <w:r w:rsidR="00E730BD">
        <w:rPr>
          <w:rFonts w:ascii="Times New Roman" w:hAnsi="Times New Roman" w:cs="Times New Roman"/>
          <w:sz w:val="28"/>
          <w:szCs w:val="28"/>
        </w:rPr>
        <w:t>управлении</w:t>
      </w:r>
      <w:r w:rsidRPr="0003259A">
        <w:rPr>
          <w:rFonts w:ascii="Times New Roman" w:hAnsi="Times New Roman" w:cs="Times New Roman"/>
          <w:sz w:val="28"/>
          <w:szCs w:val="28"/>
        </w:rPr>
        <w:t xml:space="preserve"> осуществляется в соответствии с </w:t>
      </w:r>
      <w:r w:rsidR="00C53A04">
        <w:rPr>
          <w:rFonts w:ascii="Times New Roman" w:hAnsi="Times New Roman" w:cs="Times New Roman"/>
          <w:sz w:val="28"/>
          <w:szCs w:val="28"/>
        </w:rPr>
        <w:t>порядком.</w:t>
      </w:r>
    </w:p>
    <w:p w:rsidR="00C53A04" w:rsidRDefault="00C53A04" w:rsidP="00C53A04">
      <w:pPr>
        <w:pStyle w:val="Style4"/>
        <w:widowControl/>
        <w:spacing w:line="240" w:lineRule="auto"/>
        <w:ind w:firstLine="709"/>
        <w:rPr>
          <w:sz w:val="28"/>
          <w:szCs w:val="28"/>
        </w:rPr>
      </w:pPr>
      <w:r>
        <w:rPr>
          <w:sz w:val="28"/>
          <w:szCs w:val="28"/>
        </w:rPr>
        <w:t xml:space="preserve">Признание в учете доходов осуществляется </w:t>
      </w:r>
      <w:r w:rsidR="002C11AF">
        <w:rPr>
          <w:sz w:val="28"/>
          <w:szCs w:val="28"/>
        </w:rPr>
        <w:t xml:space="preserve">в </w:t>
      </w:r>
      <w:r w:rsidR="00E730BD">
        <w:rPr>
          <w:sz w:val="28"/>
          <w:szCs w:val="28"/>
        </w:rPr>
        <w:t>управлении</w:t>
      </w:r>
      <w:r>
        <w:rPr>
          <w:sz w:val="28"/>
          <w:szCs w:val="28"/>
        </w:rPr>
        <w:t xml:space="preserve"> в соответствии с бюджетным законодательством и возложенными на </w:t>
      </w:r>
      <w:r w:rsidR="00CB4437">
        <w:rPr>
          <w:sz w:val="28"/>
          <w:szCs w:val="28"/>
        </w:rPr>
        <w:t>управление</w:t>
      </w:r>
      <w:r>
        <w:rPr>
          <w:sz w:val="28"/>
          <w:szCs w:val="28"/>
        </w:rPr>
        <w:t xml:space="preserve"> полномочиями администратора доходов по кодам бюджетной классификации Российской Федерации в соответствии с Перечнем кодов доходов главного администратора бюджета Ставропольского края, утвержденного приказом </w:t>
      </w:r>
      <w:r w:rsidR="00E730BD">
        <w:rPr>
          <w:sz w:val="28"/>
          <w:szCs w:val="28"/>
        </w:rPr>
        <w:t>управления</w:t>
      </w:r>
      <w:r>
        <w:rPr>
          <w:sz w:val="28"/>
          <w:szCs w:val="28"/>
        </w:rPr>
        <w:t>.</w:t>
      </w:r>
    </w:p>
    <w:p w:rsidR="00C53A04" w:rsidRDefault="00C53A04" w:rsidP="00C53A04">
      <w:pPr>
        <w:pStyle w:val="Style4"/>
        <w:widowControl/>
        <w:spacing w:line="240" w:lineRule="auto"/>
        <w:ind w:firstLine="709"/>
        <w:rPr>
          <w:sz w:val="28"/>
          <w:szCs w:val="28"/>
        </w:rPr>
      </w:pPr>
      <w:proofErr w:type="gramStart"/>
      <w:r>
        <w:rPr>
          <w:sz w:val="28"/>
          <w:szCs w:val="28"/>
        </w:rPr>
        <w:t>Доходы от необменных операций (от платежей, взимаемых государственными органами (организациями) за выполнение определенных функций, от возмещения ущерба при возникновении страховых случаев, прочие поступления от денежных взысканий (штрафов) и иных сумм возмещения ущерба и т.д.) отражаются в учете в результате совершения фактов хозяйственной жизни или наступления события на основании первичных документов, предоставленных лицами, непосредственно ответственными за тот или иной факт</w:t>
      </w:r>
      <w:proofErr w:type="gramEnd"/>
      <w:r>
        <w:rPr>
          <w:sz w:val="28"/>
          <w:szCs w:val="28"/>
        </w:rPr>
        <w:t xml:space="preserve"> хозяйственной жизни в соответствии с графиком </w:t>
      </w:r>
      <w:proofErr w:type="spellStart"/>
      <w:r>
        <w:rPr>
          <w:sz w:val="28"/>
          <w:szCs w:val="28"/>
        </w:rPr>
        <w:t>документооброта</w:t>
      </w:r>
      <w:proofErr w:type="spellEnd"/>
      <w:r>
        <w:rPr>
          <w:sz w:val="28"/>
          <w:szCs w:val="28"/>
        </w:rPr>
        <w:t xml:space="preserve">, утвержденного распоряжением </w:t>
      </w:r>
      <w:r w:rsidR="00E730BD">
        <w:rPr>
          <w:sz w:val="28"/>
          <w:szCs w:val="28"/>
        </w:rPr>
        <w:t>управления</w:t>
      </w:r>
      <w:r>
        <w:rPr>
          <w:sz w:val="28"/>
          <w:szCs w:val="28"/>
        </w:rPr>
        <w:t>.</w:t>
      </w:r>
    </w:p>
    <w:p w:rsidR="00C53A04" w:rsidRPr="009371E0" w:rsidRDefault="00C53A04" w:rsidP="00C53A04">
      <w:pPr>
        <w:pStyle w:val="ConsPlusNormal"/>
        <w:ind w:firstLine="709"/>
        <w:jc w:val="both"/>
        <w:rPr>
          <w:rFonts w:ascii="Times New Roman" w:hAnsi="Times New Roman" w:cs="Times New Roman"/>
          <w:sz w:val="28"/>
          <w:szCs w:val="28"/>
        </w:rPr>
      </w:pPr>
      <w:r w:rsidRPr="009371E0">
        <w:rPr>
          <w:rFonts w:ascii="Times New Roman" w:hAnsi="Times New Roman" w:cs="Times New Roman"/>
          <w:sz w:val="28"/>
          <w:szCs w:val="28"/>
        </w:rPr>
        <w:t>Начисление администратором доходов от предоставления межбюджетных трансфертов сумм доходов по полученным межбюджетным субсидиям, субвенциям, дотациям и иным межбюджетным трансфертам, имеющим целевое назначение производиться на основании одного из следующих документов и (или) операций:</w:t>
      </w:r>
    </w:p>
    <w:p w:rsidR="00C53A04" w:rsidRPr="00EA7159" w:rsidRDefault="00C53A04" w:rsidP="00C53A04">
      <w:pPr>
        <w:pStyle w:val="ConsPlusNormal"/>
        <w:ind w:firstLine="709"/>
        <w:jc w:val="both"/>
        <w:rPr>
          <w:rFonts w:ascii="Times New Roman" w:hAnsi="Times New Roman" w:cs="Times New Roman"/>
          <w:sz w:val="28"/>
          <w:szCs w:val="28"/>
        </w:rPr>
      </w:pPr>
      <w:bookmarkStart w:id="0" w:name="_GoBack"/>
      <w:r w:rsidRPr="00EA7159">
        <w:rPr>
          <w:rFonts w:ascii="Times New Roman" w:hAnsi="Times New Roman" w:cs="Times New Roman"/>
          <w:sz w:val="28"/>
          <w:szCs w:val="28"/>
        </w:rPr>
        <w:t>уведомления по расчетам между бюджетами по форме 0504817.</w:t>
      </w:r>
    </w:p>
    <w:bookmarkEnd w:id="0"/>
    <w:p w:rsidR="00DC6745" w:rsidRDefault="00DC6745" w:rsidP="00DC6745">
      <w:pPr>
        <w:pStyle w:val="Style4"/>
        <w:widowControl/>
        <w:spacing w:line="240" w:lineRule="auto"/>
        <w:ind w:firstLine="709"/>
        <w:rPr>
          <w:sz w:val="28"/>
          <w:szCs w:val="28"/>
        </w:rPr>
      </w:pPr>
      <w:r>
        <w:rPr>
          <w:sz w:val="28"/>
          <w:szCs w:val="28"/>
        </w:rPr>
        <w:t xml:space="preserve">В составе расходов будущих периодов на счете 1 40150 000 «Расходы будущих периодов» </w:t>
      </w:r>
      <w:r w:rsidR="000C4393">
        <w:rPr>
          <w:sz w:val="28"/>
          <w:szCs w:val="28"/>
        </w:rPr>
        <w:t>управлением</w:t>
      </w:r>
      <w:r>
        <w:rPr>
          <w:sz w:val="28"/>
          <w:szCs w:val="28"/>
        </w:rPr>
        <w:t xml:space="preserve"> отражаются расходы, связанные </w:t>
      </w:r>
      <w:proofErr w:type="gramStart"/>
      <w:r>
        <w:rPr>
          <w:sz w:val="28"/>
          <w:szCs w:val="28"/>
        </w:rPr>
        <w:t>с</w:t>
      </w:r>
      <w:proofErr w:type="gramEnd"/>
      <w:r>
        <w:rPr>
          <w:sz w:val="28"/>
          <w:szCs w:val="28"/>
        </w:rPr>
        <w:t>:</w:t>
      </w:r>
    </w:p>
    <w:p w:rsidR="00DC6745" w:rsidRDefault="00DC6745" w:rsidP="00DC6745">
      <w:pPr>
        <w:pStyle w:val="Style4"/>
        <w:widowControl/>
        <w:spacing w:line="240" w:lineRule="auto"/>
        <w:ind w:firstLine="709"/>
        <w:rPr>
          <w:sz w:val="28"/>
          <w:szCs w:val="28"/>
        </w:rPr>
      </w:pPr>
      <w:r>
        <w:rPr>
          <w:sz w:val="28"/>
          <w:szCs w:val="28"/>
        </w:rPr>
        <w:t>выплатой отпускных;</w:t>
      </w:r>
    </w:p>
    <w:p w:rsidR="00CB4437" w:rsidRDefault="002C11AF" w:rsidP="00DC6745">
      <w:pPr>
        <w:pStyle w:val="Style4"/>
        <w:widowControl/>
        <w:spacing w:line="240" w:lineRule="auto"/>
        <w:ind w:firstLine="709"/>
        <w:rPr>
          <w:sz w:val="28"/>
          <w:szCs w:val="28"/>
        </w:rPr>
      </w:pPr>
      <w:r>
        <w:rPr>
          <w:sz w:val="28"/>
          <w:szCs w:val="28"/>
        </w:rPr>
        <w:t>подписка на периодическую печать:</w:t>
      </w:r>
    </w:p>
    <w:p w:rsidR="002C11AF" w:rsidRDefault="002C11AF" w:rsidP="00DC6745">
      <w:pPr>
        <w:pStyle w:val="Style4"/>
        <w:widowControl/>
        <w:spacing w:line="240" w:lineRule="auto"/>
        <w:ind w:firstLine="709"/>
        <w:rPr>
          <w:sz w:val="28"/>
          <w:szCs w:val="28"/>
        </w:rPr>
      </w:pPr>
      <w:r w:rsidRPr="002C11AF">
        <w:rPr>
          <w:sz w:val="28"/>
          <w:szCs w:val="28"/>
        </w:rPr>
        <w:t>обязат</w:t>
      </w:r>
      <w:r>
        <w:rPr>
          <w:sz w:val="28"/>
          <w:szCs w:val="28"/>
        </w:rPr>
        <w:t>ельное страхование гражданской</w:t>
      </w:r>
      <w:r w:rsidRPr="002C11AF">
        <w:rPr>
          <w:sz w:val="28"/>
          <w:szCs w:val="28"/>
        </w:rPr>
        <w:t xml:space="preserve"> ответств</w:t>
      </w:r>
      <w:r w:rsidR="00EA7159">
        <w:rPr>
          <w:sz w:val="28"/>
          <w:szCs w:val="28"/>
        </w:rPr>
        <w:t>енности</w:t>
      </w:r>
      <w:r w:rsidRPr="002C11AF">
        <w:rPr>
          <w:sz w:val="28"/>
          <w:szCs w:val="28"/>
        </w:rPr>
        <w:t xml:space="preserve"> владел</w:t>
      </w:r>
      <w:r w:rsidR="00EA7159">
        <w:rPr>
          <w:sz w:val="28"/>
          <w:szCs w:val="28"/>
        </w:rPr>
        <w:t>ьцев транспортных</w:t>
      </w:r>
      <w:r w:rsidRPr="002C11AF">
        <w:rPr>
          <w:sz w:val="28"/>
          <w:szCs w:val="28"/>
        </w:rPr>
        <w:t xml:space="preserve"> средств</w:t>
      </w:r>
      <w:r w:rsidR="00EA7159">
        <w:rPr>
          <w:sz w:val="28"/>
          <w:szCs w:val="28"/>
        </w:rPr>
        <w:t>.</w:t>
      </w:r>
      <w:r>
        <w:rPr>
          <w:sz w:val="28"/>
          <w:szCs w:val="28"/>
        </w:rPr>
        <w:t xml:space="preserve"> </w:t>
      </w:r>
    </w:p>
    <w:p w:rsidR="00DC6745" w:rsidRPr="00DC6745" w:rsidRDefault="00E730BD" w:rsidP="00DC67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Управлением</w:t>
      </w:r>
      <w:r w:rsidR="00DC6745">
        <w:rPr>
          <w:rFonts w:ascii="Times New Roman" w:hAnsi="Times New Roman" w:cs="Times New Roman"/>
          <w:sz w:val="28"/>
          <w:szCs w:val="28"/>
        </w:rPr>
        <w:t xml:space="preserve"> формируются р</w:t>
      </w:r>
      <w:r w:rsidR="00DC6745" w:rsidRPr="00DC6745">
        <w:rPr>
          <w:rFonts w:ascii="Times New Roman" w:hAnsi="Times New Roman" w:cs="Times New Roman"/>
          <w:sz w:val="28"/>
          <w:szCs w:val="28"/>
        </w:rPr>
        <w:t>езервы</w:t>
      </w:r>
      <w:r w:rsidR="00DC6745">
        <w:rPr>
          <w:rFonts w:ascii="Times New Roman" w:hAnsi="Times New Roman" w:cs="Times New Roman"/>
          <w:sz w:val="28"/>
          <w:szCs w:val="28"/>
        </w:rPr>
        <w:t xml:space="preserve"> и</w:t>
      </w:r>
      <w:r w:rsidR="00DC6745" w:rsidRPr="00DC6745">
        <w:rPr>
          <w:rFonts w:ascii="Times New Roman" w:hAnsi="Times New Roman" w:cs="Times New Roman"/>
          <w:sz w:val="28"/>
          <w:szCs w:val="28"/>
        </w:rPr>
        <w:t xml:space="preserve"> учитываются на счетах 1</w:t>
      </w:r>
      <w:r w:rsidR="00DC6745">
        <w:rPr>
          <w:rFonts w:ascii="Times New Roman" w:hAnsi="Times New Roman" w:cs="Times New Roman"/>
          <w:sz w:val="28"/>
          <w:szCs w:val="28"/>
        </w:rPr>
        <w:t> </w:t>
      </w:r>
      <w:r w:rsidR="00DC6745" w:rsidRPr="00DC6745">
        <w:rPr>
          <w:rFonts w:ascii="Times New Roman" w:hAnsi="Times New Roman" w:cs="Times New Roman"/>
          <w:sz w:val="28"/>
          <w:szCs w:val="28"/>
        </w:rPr>
        <w:t>40160 000 «Резервы предстоящих расходов». Резервы создаются на следующие цели:</w:t>
      </w:r>
    </w:p>
    <w:p w:rsidR="00DC6745" w:rsidRPr="00DC6745" w:rsidRDefault="00DC6745" w:rsidP="00DC6745">
      <w:pPr>
        <w:spacing w:after="0" w:line="240" w:lineRule="auto"/>
        <w:ind w:firstLine="708"/>
        <w:jc w:val="both"/>
        <w:rPr>
          <w:rFonts w:ascii="Times New Roman" w:hAnsi="Times New Roman" w:cs="Times New Roman"/>
          <w:sz w:val="28"/>
          <w:szCs w:val="28"/>
        </w:rPr>
      </w:pPr>
      <w:r w:rsidRPr="00DC6745">
        <w:rPr>
          <w:rFonts w:ascii="Times New Roman" w:hAnsi="Times New Roman" w:cs="Times New Roman"/>
          <w:sz w:val="28"/>
          <w:szCs w:val="28"/>
        </w:rPr>
        <w:t>на оплату отпусков за фактически отработанное время и компенсаций за неиспользованный отпуск, включая взносы по обязательному социальному страхованию</w:t>
      </w:r>
      <w:r w:rsidR="00FD08BE">
        <w:rPr>
          <w:rFonts w:ascii="Times New Roman" w:hAnsi="Times New Roman" w:cs="Times New Roman"/>
          <w:sz w:val="28"/>
          <w:szCs w:val="28"/>
        </w:rPr>
        <w:t xml:space="preserve"> (</w:t>
      </w:r>
      <w:r w:rsidR="00FD08BE" w:rsidRPr="006E33A2">
        <w:rPr>
          <w:rFonts w:ascii="Times New Roman" w:hAnsi="Times New Roman"/>
          <w:sz w:val="28"/>
          <w:szCs w:val="28"/>
        </w:rPr>
        <w:t xml:space="preserve">осуществляется в соответствии с Порядком отражения в учете </w:t>
      </w:r>
      <w:r w:rsidR="00E730BD">
        <w:rPr>
          <w:rFonts w:ascii="Times New Roman" w:hAnsi="Times New Roman"/>
          <w:sz w:val="28"/>
          <w:szCs w:val="28"/>
        </w:rPr>
        <w:t>управления</w:t>
      </w:r>
      <w:r w:rsidR="00FD08BE" w:rsidRPr="006E33A2">
        <w:rPr>
          <w:rFonts w:ascii="Times New Roman" w:hAnsi="Times New Roman"/>
          <w:sz w:val="28"/>
          <w:szCs w:val="28"/>
        </w:rPr>
        <w:t xml:space="preserve"> обязательства в виде резерва на оплату отпусков за фактически отработанное время и компенсаций за неиспользованный отпуск</w:t>
      </w:r>
      <w:r w:rsidR="00FD08BE">
        <w:rPr>
          <w:rFonts w:ascii="Times New Roman" w:hAnsi="Times New Roman"/>
          <w:sz w:val="28"/>
          <w:szCs w:val="28"/>
        </w:rPr>
        <w:t>)</w:t>
      </w:r>
      <w:r w:rsidRPr="00DC6745">
        <w:rPr>
          <w:rFonts w:ascii="Times New Roman" w:hAnsi="Times New Roman" w:cs="Times New Roman"/>
          <w:sz w:val="28"/>
          <w:szCs w:val="28"/>
        </w:rPr>
        <w:t>;</w:t>
      </w:r>
    </w:p>
    <w:p w:rsidR="00C53A04" w:rsidRDefault="00FD08BE" w:rsidP="00BF7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Учетной политикой </w:t>
      </w:r>
      <w:r w:rsidR="00E730BD">
        <w:rPr>
          <w:rFonts w:ascii="Times New Roman" w:hAnsi="Times New Roman" w:cs="Times New Roman"/>
          <w:sz w:val="28"/>
          <w:szCs w:val="28"/>
        </w:rPr>
        <w:t>управления</w:t>
      </w:r>
      <w:r>
        <w:rPr>
          <w:rFonts w:ascii="Times New Roman" w:hAnsi="Times New Roman" w:cs="Times New Roman"/>
          <w:sz w:val="28"/>
          <w:szCs w:val="28"/>
        </w:rPr>
        <w:t xml:space="preserve"> определен порядок санкционирования</w:t>
      </w:r>
      <w:r w:rsidR="008E641B">
        <w:rPr>
          <w:rFonts w:ascii="Times New Roman" w:hAnsi="Times New Roman" w:cs="Times New Roman"/>
          <w:sz w:val="28"/>
          <w:szCs w:val="28"/>
        </w:rPr>
        <w:t>, а также</w:t>
      </w:r>
      <w:r>
        <w:rPr>
          <w:rFonts w:ascii="Times New Roman" w:hAnsi="Times New Roman" w:cs="Times New Roman"/>
          <w:sz w:val="28"/>
          <w:szCs w:val="28"/>
        </w:rPr>
        <w:t xml:space="preserve"> принятия бюджетных и денежных обязательств</w:t>
      </w:r>
      <w:r w:rsidR="008E641B">
        <w:rPr>
          <w:rFonts w:ascii="Times New Roman" w:hAnsi="Times New Roman" w:cs="Times New Roman"/>
          <w:sz w:val="28"/>
          <w:szCs w:val="28"/>
        </w:rPr>
        <w:t>.</w:t>
      </w:r>
    </w:p>
    <w:p w:rsidR="008E641B" w:rsidRDefault="008E641B" w:rsidP="00BF7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Учетной политикой </w:t>
      </w:r>
      <w:r w:rsidR="00E730BD">
        <w:rPr>
          <w:rFonts w:ascii="Times New Roman" w:hAnsi="Times New Roman" w:cs="Times New Roman"/>
          <w:sz w:val="28"/>
          <w:szCs w:val="28"/>
        </w:rPr>
        <w:t>управления</w:t>
      </w:r>
      <w:r>
        <w:rPr>
          <w:rFonts w:ascii="Times New Roman" w:hAnsi="Times New Roman" w:cs="Times New Roman"/>
          <w:sz w:val="28"/>
          <w:szCs w:val="28"/>
        </w:rPr>
        <w:t xml:space="preserve"> определен порядок обесценения активов.</w:t>
      </w:r>
    </w:p>
    <w:p w:rsidR="008E641B" w:rsidRPr="0003259A" w:rsidRDefault="008E641B" w:rsidP="00BF7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Положениями учетной политики определена </w:t>
      </w:r>
      <w:r w:rsidRPr="00CD4C20">
        <w:rPr>
          <w:rFonts w:ascii="Times New Roman" w:hAnsi="Times New Roman" w:cs="Times New Roman"/>
          <w:sz w:val="28"/>
          <w:szCs w:val="28"/>
        </w:rPr>
        <w:t>организаци</w:t>
      </w:r>
      <w:r>
        <w:rPr>
          <w:rFonts w:ascii="Times New Roman" w:hAnsi="Times New Roman" w:cs="Times New Roman"/>
          <w:sz w:val="28"/>
          <w:szCs w:val="28"/>
        </w:rPr>
        <w:t>я</w:t>
      </w:r>
      <w:r w:rsidRPr="00CD4C20">
        <w:rPr>
          <w:rFonts w:ascii="Times New Roman" w:hAnsi="Times New Roman" w:cs="Times New Roman"/>
          <w:sz w:val="28"/>
          <w:szCs w:val="28"/>
        </w:rPr>
        <w:t xml:space="preserve"> учета на </w:t>
      </w:r>
      <w:proofErr w:type="spellStart"/>
      <w:r w:rsidRPr="00CD4C20">
        <w:rPr>
          <w:rFonts w:ascii="Times New Roman" w:hAnsi="Times New Roman" w:cs="Times New Roman"/>
          <w:sz w:val="28"/>
          <w:szCs w:val="28"/>
        </w:rPr>
        <w:t>забалансовых</w:t>
      </w:r>
      <w:proofErr w:type="spellEnd"/>
      <w:r w:rsidRPr="00CD4C20">
        <w:rPr>
          <w:rFonts w:ascii="Times New Roman" w:hAnsi="Times New Roman" w:cs="Times New Roman"/>
          <w:sz w:val="28"/>
          <w:szCs w:val="28"/>
        </w:rPr>
        <w:t xml:space="preserve"> счетах</w:t>
      </w:r>
      <w:r>
        <w:rPr>
          <w:rFonts w:ascii="Times New Roman" w:hAnsi="Times New Roman" w:cs="Times New Roman"/>
          <w:sz w:val="28"/>
          <w:szCs w:val="28"/>
        </w:rPr>
        <w:t>.</w:t>
      </w:r>
    </w:p>
    <w:p w:rsidR="005168B3" w:rsidRDefault="003D489E" w:rsidP="00BF7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Учетной политикой </w:t>
      </w:r>
      <w:r w:rsidR="00E730BD">
        <w:rPr>
          <w:rFonts w:ascii="Times New Roman" w:hAnsi="Times New Roman" w:cs="Times New Roman"/>
          <w:sz w:val="28"/>
          <w:szCs w:val="28"/>
        </w:rPr>
        <w:t>управления</w:t>
      </w:r>
      <w:r>
        <w:rPr>
          <w:rFonts w:ascii="Times New Roman" w:hAnsi="Times New Roman" w:cs="Times New Roman"/>
          <w:sz w:val="28"/>
          <w:szCs w:val="28"/>
        </w:rPr>
        <w:t xml:space="preserve"> определен </w:t>
      </w:r>
      <w:r w:rsidR="008E641B" w:rsidRPr="0061354C">
        <w:rPr>
          <w:rFonts w:ascii="Times New Roman" w:hAnsi="Times New Roman" w:cs="Times New Roman"/>
          <w:sz w:val="28"/>
          <w:szCs w:val="28"/>
        </w:rPr>
        <w:t>порядок и сроки представления бюджетной и иной отчетности</w:t>
      </w:r>
      <w:r w:rsidR="005168B3">
        <w:rPr>
          <w:rFonts w:ascii="Times New Roman" w:hAnsi="Times New Roman" w:cs="Times New Roman"/>
          <w:sz w:val="28"/>
          <w:szCs w:val="28"/>
        </w:rPr>
        <w:t>, и обязанность п</w:t>
      </w:r>
      <w:r w:rsidR="005168B3" w:rsidRPr="005168B3">
        <w:rPr>
          <w:rFonts w:ascii="Times New Roman" w:hAnsi="Times New Roman" w:cs="Times New Roman"/>
          <w:sz w:val="28"/>
          <w:szCs w:val="28"/>
        </w:rPr>
        <w:t>убликаци</w:t>
      </w:r>
      <w:r w:rsidR="005168B3">
        <w:rPr>
          <w:rFonts w:ascii="Times New Roman" w:hAnsi="Times New Roman" w:cs="Times New Roman"/>
          <w:sz w:val="28"/>
          <w:szCs w:val="28"/>
        </w:rPr>
        <w:t>и</w:t>
      </w:r>
      <w:r w:rsidR="005168B3" w:rsidRPr="005168B3">
        <w:rPr>
          <w:rFonts w:ascii="Times New Roman" w:hAnsi="Times New Roman" w:cs="Times New Roman"/>
          <w:sz w:val="28"/>
          <w:szCs w:val="28"/>
        </w:rPr>
        <w:t xml:space="preserve"> бухгалтерской (финансовой) отчетности в электронном виде в информационно-телекоммуникационной сети Интернет и публичное раскрытие показателей бухгалтерской (финансовой) отчетности в составе форм, подлежащих публичному раскрытию</w:t>
      </w:r>
      <w:r w:rsidR="005168B3">
        <w:rPr>
          <w:rFonts w:ascii="Times New Roman" w:hAnsi="Times New Roman" w:cs="Times New Roman"/>
          <w:sz w:val="28"/>
          <w:szCs w:val="28"/>
        </w:rPr>
        <w:t>.</w:t>
      </w:r>
    </w:p>
    <w:p w:rsidR="007008A7" w:rsidRDefault="007008A7" w:rsidP="00BF7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Учетной политикой </w:t>
      </w:r>
      <w:r w:rsidR="00E730BD">
        <w:rPr>
          <w:rFonts w:ascii="Times New Roman" w:hAnsi="Times New Roman" w:cs="Times New Roman"/>
          <w:sz w:val="28"/>
          <w:szCs w:val="28"/>
        </w:rPr>
        <w:t>управления</w:t>
      </w:r>
      <w:r>
        <w:rPr>
          <w:rFonts w:ascii="Times New Roman" w:hAnsi="Times New Roman" w:cs="Times New Roman"/>
          <w:sz w:val="28"/>
          <w:szCs w:val="28"/>
        </w:rPr>
        <w:t xml:space="preserve"> определен </w:t>
      </w:r>
      <w:r w:rsidRPr="0061354C">
        <w:rPr>
          <w:rFonts w:ascii="Times New Roman" w:hAnsi="Times New Roman" w:cs="Times New Roman"/>
          <w:sz w:val="28"/>
          <w:szCs w:val="28"/>
        </w:rPr>
        <w:t>порядок</w:t>
      </w:r>
      <w:r>
        <w:rPr>
          <w:rFonts w:ascii="Times New Roman" w:hAnsi="Times New Roman" w:cs="Times New Roman"/>
          <w:sz w:val="28"/>
          <w:szCs w:val="28"/>
        </w:rPr>
        <w:t xml:space="preserve"> передачи документов бюджетного учета при смене руководителя или главного бухгалтера.</w:t>
      </w:r>
    </w:p>
    <w:sectPr w:rsidR="007008A7" w:rsidSect="0031126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37" w:rsidRDefault="00CB4437" w:rsidP="00F301C0">
      <w:pPr>
        <w:spacing w:after="0" w:line="240" w:lineRule="auto"/>
      </w:pPr>
      <w:r>
        <w:separator/>
      </w:r>
    </w:p>
  </w:endnote>
  <w:endnote w:type="continuationSeparator" w:id="0">
    <w:p w:rsidR="00CB4437" w:rsidRDefault="00CB4437" w:rsidP="00F3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37" w:rsidRDefault="00CB44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37" w:rsidRDefault="00CB443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37" w:rsidRDefault="00CB44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37" w:rsidRDefault="00CB4437" w:rsidP="00F301C0">
      <w:pPr>
        <w:spacing w:after="0" w:line="240" w:lineRule="auto"/>
      </w:pPr>
      <w:r>
        <w:separator/>
      </w:r>
    </w:p>
  </w:footnote>
  <w:footnote w:type="continuationSeparator" w:id="0">
    <w:p w:rsidR="00CB4437" w:rsidRDefault="00CB4437" w:rsidP="00F30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37" w:rsidRDefault="00CB44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37" w:rsidRDefault="00CB443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37" w:rsidRDefault="00CB44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7703A"/>
    <w:multiLevelType w:val="hybridMultilevel"/>
    <w:tmpl w:val="464C46A4"/>
    <w:lvl w:ilvl="0" w:tplc="8690ADCE">
      <w:start w:val="1"/>
      <w:numFmt w:val="bullet"/>
      <w:lvlText w:val="•"/>
      <w:lvlJc w:val="left"/>
      <w:pPr>
        <w:tabs>
          <w:tab w:val="num" w:pos="720"/>
        </w:tabs>
        <w:ind w:left="720" w:hanging="360"/>
      </w:pPr>
      <w:rPr>
        <w:rFonts w:ascii="Arial" w:hAnsi="Arial" w:hint="default"/>
      </w:rPr>
    </w:lvl>
    <w:lvl w:ilvl="1" w:tplc="5A4229FC" w:tentative="1">
      <w:start w:val="1"/>
      <w:numFmt w:val="bullet"/>
      <w:lvlText w:val="•"/>
      <w:lvlJc w:val="left"/>
      <w:pPr>
        <w:tabs>
          <w:tab w:val="num" w:pos="1440"/>
        </w:tabs>
        <w:ind w:left="1440" w:hanging="360"/>
      </w:pPr>
      <w:rPr>
        <w:rFonts w:ascii="Arial" w:hAnsi="Arial" w:hint="default"/>
      </w:rPr>
    </w:lvl>
    <w:lvl w:ilvl="2" w:tplc="1460EB96" w:tentative="1">
      <w:start w:val="1"/>
      <w:numFmt w:val="bullet"/>
      <w:lvlText w:val="•"/>
      <w:lvlJc w:val="left"/>
      <w:pPr>
        <w:tabs>
          <w:tab w:val="num" w:pos="2160"/>
        </w:tabs>
        <w:ind w:left="2160" w:hanging="360"/>
      </w:pPr>
      <w:rPr>
        <w:rFonts w:ascii="Arial" w:hAnsi="Arial" w:hint="default"/>
      </w:rPr>
    </w:lvl>
    <w:lvl w:ilvl="3" w:tplc="81D8DF60" w:tentative="1">
      <w:start w:val="1"/>
      <w:numFmt w:val="bullet"/>
      <w:lvlText w:val="•"/>
      <w:lvlJc w:val="left"/>
      <w:pPr>
        <w:tabs>
          <w:tab w:val="num" w:pos="2880"/>
        </w:tabs>
        <w:ind w:left="2880" w:hanging="360"/>
      </w:pPr>
      <w:rPr>
        <w:rFonts w:ascii="Arial" w:hAnsi="Arial" w:hint="default"/>
      </w:rPr>
    </w:lvl>
    <w:lvl w:ilvl="4" w:tplc="270A36AE" w:tentative="1">
      <w:start w:val="1"/>
      <w:numFmt w:val="bullet"/>
      <w:lvlText w:val="•"/>
      <w:lvlJc w:val="left"/>
      <w:pPr>
        <w:tabs>
          <w:tab w:val="num" w:pos="3600"/>
        </w:tabs>
        <w:ind w:left="3600" w:hanging="360"/>
      </w:pPr>
      <w:rPr>
        <w:rFonts w:ascii="Arial" w:hAnsi="Arial" w:hint="default"/>
      </w:rPr>
    </w:lvl>
    <w:lvl w:ilvl="5" w:tplc="3ACE7844" w:tentative="1">
      <w:start w:val="1"/>
      <w:numFmt w:val="bullet"/>
      <w:lvlText w:val="•"/>
      <w:lvlJc w:val="left"/>
      <w:pPr>
        <w:tabs>
          <w:tab w:val="num" w:pos="4320"/>
        </w:tabs>
        <w:ind w:left="4320" w:hanging="360"/>
      </w:pPr>
      <w:rPr>
        <w:rFonts w:ascii="Arial" w:hAnsi="Arial" w:hint="default"/>
      </w:rPr>
    </w:lvl>
    <w:lvl w:ilvl="6" w:tplc="343AF558" w:tentative="1">
      <w:start w:val="1"/>
      <w:numFmt w:val="bullet"/>
      <w:lvlText w:val="•"/>
      <w:lvlJc w:val="left"/>
      <w:pPr>
        <w:tabs>
          <w:tab w:val="num" w:pos="5040"/>
        </w:tabs>
        <w:ind w:left="5040" w:hanging="360"/>
      </w:pPr>
      <w:rPr>
        <w:rFonts w:ascii="Arial" w:hAnsi="Arial" w:hint="default"/>
      </w:rPr>
    </w:lvl>
    <w:lvl w:ilvl="7" w:tplc="E8301228" w:tentative="1">
      <w:start w:val="1"/>
      <w:numFmt w:val="bullet"/>
      <w:lvlText w:val="•"/>
      <w:lvlJc w:val="left"/>
      <w:pPr>
        <w:tabs>
          <w:tab w:val="num" w:pos="5760"/>
        </w:tabs>
        <w:ind w:left="5760" w:hanging="360"/>
      </w:pPr>
      <w:rPr>
        <w:rFonts w:ascii="Arial" w:hAnsi="Arial" w:hint="default"/>
      </w:rPr>
    </w:lvl>
    <w:lvl w:ilvl="8" w:tplc="0AFE1AB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2D"/>
    <w:rsid w:val="0003259A"/>
    <w:rsid w:val="00042755"/>
    <w:rsid w:val="000467AE"/>
    <w:rsid w:val="00080BF0"/>
    <w:rsid w:val="00093E65"/>
    <w:rsid w:val="000C4393"/>
    <w:rsid w:val="001040AD"/>
    <w:rsid w:val="00116086"/>
    <w:rsid w:val="001B040F"/>
    <w:rsid w:val="00262FE3"/>
    <w:rsid w:val="002C11AF"/>
    <w:rsid w:val="002E4313"/>
    <w:rsid w:val="0031126B"/>
    <w:rsid w:val="00346412"/>
    <w:rsid w:val="003B6953"/>
    <w:rsid w:val="003D489E"/>
    <w:rsid w:val="003E58E9"/>
    <w:rsid w:val="003E65AD"/>
    <w:rsid w:val="00476159"/>
    <w:rsid w:val="004F4CB0"/>
    <w:rsid w:val="005168B3"/>
    <w:rsid w:val="00535007"/>
    <w:rsid w:val="005B3A43"/>
    <w:rsid w:val="0061354C"/>
    <w:rsid w:val="006A17D6"/>
    <w:rsid w:val="007008A7"/>
    <w:rsid w:val="0071774A"/>
    <w:rsid w:val="007A4ACE"/>
    <w:rsid w:val="007B4F54"/>
    <w:rsid w:val="007C694E"/>
    <w:rsid w:val="007E1609"/>
    <w:rsid w:val="007F4C41"/>
    <w:rsid w:val="00822F94"/>
    <w:rsid w:val="008B0308"/>
    <w:rsid w:val="008D127E"/>
    <w:rsid w:val="008E339B"/>
    <w:rsid w:val="008E641B"/>
    <w:rsid w:val="0092072E"/>
    <w:rsid w:val="00950627"/>
    <w:rsid w:val="00972F77"/>
    <w:rsid w:val="009965B4"/>
    <w:rsid w:val="009B452D"/>
    <w:rsid w:val="00A03500"/>
    <w:rsid w:val="00A24E66"/>
    <w:rsid w:val="00A3220D"/>
    <w:rsid w:val="00B21CFD"/>
    <w:rsid w:val="00BF74ED"/>
    <w:rsid w:val="00C53A04"/>
    <w:rsid w:val="00C7659D"/>
    <w:rsid w:val="00CB4437"/>
    <w:rsid w:val="00CD4C20"/>
    <w:rsid w:val="00CE0578"/>
    <w:rsid w:val="00CE5EA6"/>
    <w:rsid w:val="00D1579E"/>
    <w:rsid w:val="00DC6745"/>
    <w:rsid w:val="00DE765E"/>
    <w:rsid w:val="00E730BD"/>
    <w:rsid w:val="00E91F63"/>
    <w:rsid w:val="00EA7159"/>
    <w:rsid w:val="00F16230"/>
    <w:rsid w:val="00F301C0"/>
    <w:rsid w:val="00F30DCC"/>
    <w:rsid w:val="00F31971"/>
    <w:rsid w:val="00F6029F"/>
    <w:rsid w:val="00FD0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F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2F94"/>
    <w:rPr>
      <w:rFonts w:ascii="Tahoma" w:hAnsi="Tahoma" w:cs="Tahoma"/>
      <w:sz w:val="16"/>
      <w:szCs w:val="16"/>
    </w:rPr>
  </w:style>
  <w:style w:type="character" w:customStyle="1" w:styleId="a5">
    <w:name w:val="Цветовое выделение"/>
    <w:uiPriority w:val="99"/>
    <w:rsid w:val="0061354C"/>
    <w:rPr>
      <w:b/>
      <w:color w:val="000080"/>
    </w:rPr>
  </w:style>
  <w:style w:type="paragraph" w:customStyle="1" w:styleId="1">
    <w:name w:val="Абзац списка1"/>
    <w:basedOn w:val="a"/>
    <w:rsid w:val="00116086"/>
    <w:pPr>
      <w:ind w:left="720"/>
    </w:pPr>
    <w:rPr>
      <w:rFonts w:ascii="Calibri" w:eastAsia="Times New Roman" w:hAnsi="Calibri" w:cs="Calibri"/>
    </w:rPr>
  </w:style>
  <w:style w:type="character" w:customStyle="1" w:styleId="FontStyle21">
    <w:name w:val="Font Style21"/>
    <w:basedOn w:val="a0"/>
    <w:rsid w:val="00093E65"/>
    <w:rPr>
      <w:rFonts w:ascii="Times New Roman" w:hAnsi="Times New Roman" w:cs="Times New Roman"/>
      <w:b/>
      <w:bCs/>
      <w:color w:val="000000"/>
      <w:sz w:val="26"/>
      <w:szCs w:val="26"/>
    </w:rPr>
  </w:style>
  <w:style w:type="character" w:customStyle="1" w:styleId="FontStyle22">
    <w:name w:val="Font Style22"/>
    <w:basedOn w:val="a0"/>
    <w:rsid w:val="004F4CB0"/>
    <w:rPr>
      <w:rFonts w:ascii="Times New Roman" w:hAnsi="Times New Roman" w:cs="Times New Roman"/>
      <w:color w:val="000000"/>
      <w:sz w:val="26"/>
      <w:szCs w:val="26"/>
    </w:rPr>
  </w:style>
  <w:style w:type="paragraph" w:customStyle="1" w:styleId="Style4">
    <w:name w:val="Style4"/>
    <w:basedOn w:val="a"/>
    <w:rsid w:val="004F4CB0"/>
    <w:pPr>
      <w:widowControl w:val="0"/>
      <w:autoSpaceDE w:val="0"/>
      <w:autoSpaceDN w:val="0"/>
      <w:adjustRightInd w:val="0"/>
      <w:spacing w:after="0" w:line="324" w:lineRule="exact"/>
      <w:ind w:firstLine="562"/>
      <w:jc w:val="both"/>
    </w:pPr>
    <w:rPr>
      <w:rFonts w:ascii="Times New Roman" w:eastAsia="Calibri" w:hAnsi="Times New Roman" w:cs="Times New Roman"/>
      <w:sz w:val="24"/>
      <w:szCs w:val="24"/>
    </w:rPr>
  </w:style>
  <w:style w:type="paragraph" w:customStyle="1" w:styleId="ConsPlusNormal">
    <w:name w:val="ConsPlusNormal"/>
    <w:rsid w:val="00C53A04"/>
    <w:pPr>
      <w:autoSpaceDE w:val="0"/>
      <w:autoSpaceDN w:val="0"/>
      <w:adjustRightInd w:val="0"/>
      <w:spacing w:after="0" w:line="240" w:lineRule="auto"/>
    </w:pPr>
    <w:rPr>
      <w:rFonts w:ascii="Arial" w:eastAsia="Times New Roman" w:hAnsi="Arial" w:cs="Arial"/>
      <w:sz w:val="20"/>
      <w:szCs w:val="20"/>
    </w:rPr>
  </w:style>
  <w:style w:type="paragraph" w:customStyle="1" w:styleId="2">
    <w:name w:val="Стиль2"/>
    <w:basedOn w:val="a"/>
    <w:link w:val="20"/>
    <w:qFormat/>
    <w:rsid w:val="00DC6745"/>
    <w:pPr>
      <w:autoSpaceDE w:val="0"/>
      <w:autoSpaceDN w:val="0"/>
      <w:adjustRightInd w:val="0"/>
      <w:spacing w:after="0"/>
      <w:ind w:firstLine="540"/>
      <w:jc w:val="both"/>
    </w:pPr>
    <w:rPr>
      <w:rFonts w:ascii="Cambria" w:eastAsia="Times New Roman" w:hAnsi="Cambria" w:cs="Times New Roman"/>
      <w:sz w:val="24"/>
      <w:szCs w:val="24"/>
    </w:rPr>
  </w:style>
  <w:style w:type="character" w:customStyle="1" w:styleId="20">
    <w:name w:val="Стиль2 Знак"/>
    <w:link w:val="2"/>
    <w:rsid w:val="00DC6745"/>
    <w:rPr>
      <w:rFonts w:ascii="Cambria" w:eastAsia="Times New Roman" w:hAnsi="Cambria" w:cs="Times New Roman"/>
      <w:sz w:val="24"/>
      <w:szCs w:val="24"/>
    </w:rPr>
  </w:style>
  <w:style w:type="paragraph" w:styleId="a6">
    <w:name w:val="header"/>
    <w:basedOn w:val="a"/>
    <w:link w:val="a7"/>
    <w:uiPriority w:val="99"/>
    <w:unhideWhenUsed/>
    <w:rsid w:val="00F301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01C0"/>
  </w:style>
  <w:style w:type="paragraph" w:styleId="a8">
    <w:name w:val="footer"/>
    <w:basedOn w:val="a"/>
    <w:link w:val="a9"/>
    <w:uiPriority w:val="99"/>
    <w:unhideWhenUsed/>
    <w:rsid w:val="00F301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01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F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2F94"/>
    <w:rPr>
      <w:rFonts w:ascii="Tahoma" w:hAnsi="Tahoma" w:cs="Tahoma"/>
      <w:sz w:val="16"/>
      <w:szCs w:val="16"/>
    </w:rPr>
  </w:style>
  <w:style w:type="character" w:customStyle="1" w:styleId="a5">
    <w:name w:val="Цветовое выделение"/>
    <w:uiPriority w:val="99"/>
    <w:rsid w:val="0061354C"/>
    <w:rPr>
      <w:b/>
      <w:color w:val="000080"/>
    </w:rPr>
  </w:style>
  <w:style w:type="paragraph" w:customStyle="1" w:styleId="1">
    <w:name w:val="Абзац списка1"/>
    <w:basedOn w:val="a"/>
    <w:rsid w:val="00116086"/>
    <w:pPr>
      <w:ind w:left="720"/>
    </w:pPr>
    <w:rPr>
      <w:rFonts w:ascii="Calibri" w:eastAsia="Times New Roman" w:hAnsi="Calibri" w:cs="Calibri"/>
    </w:rPr>
  </w:style>
  <w:style w:type="character" w:customStyle="1" w:styleId="FontStyle21">
    <w:name w:val="Font Style21"/>
    <w:basedOn w:val="a0"/>
    <w:rsid w:val="00093E65"/>
    <w:rPr>
      <w:rFonts w:ascii="Times New Roman" w:hAnsi="Times New Roman" w:cs="Times New Roman"/>
      <w:b/>
      <w:bCs/>
      <w:color w:val="000000"/>
      <w:sz w:val="26"/>
      <w:szCs w:val="26"/>
    </w:rPr>
  </w:style>
  <w:style w:type="character" w:customStyle="1" w:styleId="FontStyle22">
    <w:name w:val="Font Style22"/>
    <w:basedOn w:val="a0"/>
    <w:rsid w:val="004F4CB0"/>
    <w:rPr>
      <w:rFonts w:ascii="Times New Roman" w:hAnsi="Times New Roman" w:cs="Times New Roman"/>
      <w:color w:val="000000"/>
      <w:sz w:val="26"/>
      <w:szCs w:val="26"/>
    </w:rPr>
  </w:style>
  <w:style w:type="paragraph" w:customStyle="1" w:styleId="Style4">
    <w:name w:val="Style4"/>
    <w:basedOn w:val="a"/>
    <w:rsid w:val="004F4CB0"/>
    <w:pPr>
      <w:widowControl w:val="0"/>
      <w:autoSpaceDE w:val="0"/>
      <w:autoSpaceDN w:val="0"/>
      <w:adjustRightInd w:val="0"/>
      <w:spacing w:after="0" w:line="324" w:lineRule="exact"/>
      <w:ind w:firstLine="562"/>
      <w:jc w:val="both"/>
    </w:pPr>
    <w:rPr>
      <w:rFonts w:ascii="Times New Roman" w:eastAsia="Calibri" w:hAnsi="Times New Roman" w:cs="Times New Roman"/>
      <w:sz w:val="24"/>
      <w:szCs w:val="24"/>
    </w:rPr>
  </w:style>
  <w:style w:type="paragraph" w:customStyle="1" w:styleId="ConsPlusNormal">
    <w:name w:val="ConsPlusNormal"/>
    <w:rsid w:val="00C53A04"/>
    <w:pPr>
      <w:autoSpaceDE w:val="0"/>
      <w:autoSpaceDN w:val="0"/>
      <w:adjustRightInd w:val="0"/>
      <w:spacing w:after="0" w:line="240" w:lineRule="auto"/>
    </w:pPr>
    <w:rPr>
      <w:rFonts w:ascii="Arial" w:eastAsia="Times New Roman" w:hAnsi="Arial" w:cs="Arial"/>
      <w:sz w:val="20"/>
      <w:szCs w:val="20"/>
    </w:rPr>
  </w:style>
  <w:style w:type="paragraph" w:customStyle="1" w:styleId="2">
    <w:name w:val="Стиль2"/>
    <w:basedOn w:val="a"/>
    <w:link w:val="20"/>
    <w:qFormat/>
    <w:rsid w:val="00DC6745"/>
    <w:pPr>
      <w:autoSpaceDE w:val="0"/>
      <w:autoSpaceDN w:val="0"/>
      <w:adjustRightInd w:val="0"/>
      <w:spacing w:after="0"/>
      <w:ind w:firstLine="540"/>
      <w:jc w:val="both"/>
    </w:pPr>
    <w:rPr>
      <w:rFonts w:ascii="Cambria" w:eastAsia="Times New Roman" w:hAnsi="Cambria" w:cs="Times New Roman"/>
      <w:sz w:val="24"/>
      <w:szCs w:val="24"/>
    </w:rPr>
  </w:style>
  <w:style w:type="character" w:customStyle="1" w:styleId="20">
    <w:name w:val="Стиль2 Знак"/>
    <w:link w:val="2"/>
    <w:rsid w:val="00DC6745"/>
    <w:rPr>
      <w:rFonts w:ascii="Cambria" w:eastAsia="Times New Roman" w:hAnsi="Cambria" w:cs="Times New Roman"/>
      <w:sz w:val="24"/>
      <w:szCs w:val="24"/>
    </w:rPr>
  </w:style>
  <w:style w:type="paragraph" w:styleId="a6">
    <w:name w:val="header"/>
    <w:basedOn w:val="a"/>
    <w:link w:val="a7"/>
    <w:uiPriority w:val="99"/>
    <w:unhideWhenUsed/>
    <w:rsid w:val="00F301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01C0"/>
  </w:style>
  <w:style w:type="paragraph" w:styleId="a8">
    <w:name w:val="footer"/>
    <w:basedOn w:val="a"/>
    <w:link w:val="a9"/>
    <w:uiPriority w:val="99"/>
    <w:unhideWhenUsed/>
    <w:rsid w:val="00F301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0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8194D-0C28-49B3-9228-F4E814CB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mstasa</dc:creator>
  <cp:lastModifiedBy>111</cp:lastModifiedBy>
  <cp:revision>5</cp:revision>
  <cp:lastPrinted>2020-12-30T05:37:00Z</cp:lastPrinted>
  <dcterms:created xsi:type="dcterms:W3CDTF">2020-12-29T13:09:00Z</dcterms:created>
  <dcterms:modified xsi:type="dcterms:W3CDTF">2020-12-30T05:44:00Z</dcterms:modified>
</cp:coreProperties>
</file>